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10 сентября 2025 года № 2025-П-14/45-2-(ПС)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 года № 51/4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mwwtpv_bzssijlsxk67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szk33tk_zn2xlfylt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yw8xbrig3z8eqxirsm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Национальном банке Кыргызской Республики» Правление Национального банка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изменения в </w:t>
      </w:r>
      <w:hyperlink w:history="1" r:id="rIdvpxno9n3qv6vdzbfvun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Государственного классификатора платежного оборота» от 30 ноября 2007 года № 51/4 (</w:t>
      </w:r>
      <w:hyperlink w:history="1" r:id="rIdqcjmvw5bqwkdoa2eq1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Юридическому управлению: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</w:t>
      </w:r>
      <w:r>
        <w:rPr>
          <w:rFonts w:ascii="Arial" w:cs="Arial" w:eastAsia="Arial" w:hAnsi="Arial"/>
          <w:sz w:val="24"/>
          <w:szCs w:val="24"/>
        </w:rPr>
        <w:t xml:space="preserve">Управлению бухгалтерского учета и отчетности и управлению банковских расчетов внести необходимые изменения в справочники кодов платежей в Банковской информационной системе «Главная книга», Системе пакетного клиринга и Гроссовой системе расчетов в режиме реального времени Национального банка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</w:t>
      </w:r>
      <w:r>
        <w:rPr>
          <w:rFonts w:ascii="Arial" w:cs="Arial" w:eastAsia="Arial" w:hAnsi="Arial"/>
          <w:sz w:val="24"/>
          <w:szCs w:val="24"/>
        </w:rPr>
        <w:t xml:space="preserve">Управлению методологии и лицензирования платежных систем в течение 3 (трех) рабочих дней настоящее постановление: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довести до сведения Министерства финансов Кыргызской Республики и коммерческих банков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в Центр по стандартизации и метрологии при Министерстве экономики и коммерции Кыргызской Республики для последующей государственной регистрации в установленном порядке.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«Секретариат Правления» в течение 3 (трех) рабочих дней довести настоящее постановление до сведения управления </w:t>
      </w:r>
      <w:r>
        <w:rPr>
          <w:rFonts w:ascii="Arial" w:cs="Arial" w:eastAsia="Arial" w:hAnsi="Arial"/>
          <w:sz w:val="24"/>
          <w:szCs w:val="24"/>
        </w:rPr>
        <w:t xml:space="preserve">методологии и лицензирования </w:t>
      </w:r>
      <w:r>
        <w:rPr>
          <w:rFonts w:ascii="Arial" w:cs="Arial" w:eastAsia="Arial" w:hAnsi="Arial"/>
          <w:sz w:val="24"/>
          <w:szCs w:val="24"/>
        </w:rPr>
        <w:t xml:space="preserve">платежных систем, управления банковских расчетов, управления бухгалтерского учета и отчетности.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 Контроль за исполнением настоящего постановления возложить на члена Правления Национального банка Кыргызской Республики, курирующего </w:t>
      </w:r>
      <w:r>
        <w:rPr>
          <w:rFonts w:ascii="Arial" w:cs="Arial" w:eastAsia="Arial" w:hAnsi="Arial"/>
          <w:sz w:val="24"/>
          <w:szCs w:val="24"/>
        </w:rPr>
        <w:t xml:space="preserve">управление методологии и лицензирования </w:t>
      </w:r>
      <w:r>
        <w:rPr>
          <w:rFonts w:ascii="Arial" w:cs="Arial" w:eastAsia="Arial" w:hAnsi="Arial"/>
          <w:sz w:val="24"/>
          <w:szCs w:val="24"/>
        </w:rPr>
        <w:t xml:space="preserve">платежных систем.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 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постановлению Правления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Национального банка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10 сентября 2025 года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№ 2025-П-14/45-2-(ПС)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постановление Правления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«Об утверждении Государственного классификатора платежного оборота»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 30 ноября 2007 года № 51/4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Правления Национального банка Кыргызской Республики «Об утверждении Государственного классификатора платежного оборота» от 30 ноября 2007 года № 51/4 следующие изменения: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Государственном классификаторе Кыргызской Республики платежного оборота,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 группу 321 «Внутренние финансовые активы» дополнить подгруппой, статьей, подстатьями и элементами следующего содержания: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67"/>
        <w:gridCol w:w="8311"/>
      </w:tblGrid>
      <w:tr>
        <w:tc>
          <w:tcPr>
            <w:tcW w:type="dxa" w:w="18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</w:t>
            </w:r>
          </w:p>
        </w:tc>
        <w:tc>
          <w:tcPr>
            <w:tcW w:type="dxa" w:w="8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 смягчения государственного долга Кыргызской Республики 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счета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32191110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от счета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  <w:tr>
        <w:tc>
          <w:tcPr>
            <w:tcW w:type="dxa" w:w="18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32191210</w:t>
            </w:r>
          </w:p>
        </w:tc>
        <w:tc>
          <w:tcPr>
            <w:tcW w:type="dxa" w:w="8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Перечисление средств на счет смягчения государственного долга Кыргызской Республики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Б (справочное):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«Классификация операций с активами и обязательствами» после абзаца «</w:t>
      </w:r>
      <w:r>
        <w:rPr>
          <w:rFonts w:ascii="Arial" w:cs="Arial" w:eastAsia="Arial" w:hAnsi="Arial"/>
          <w:sz w:val="24"/>
          <w:szCs w:val="24"/>
        </w:rPr>
        <w:t xml:space="preserve">32181210 Перечисления денежных средств в Стабилизационный фонд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 дополнить абзацами следующего содержания: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«- 3219 Счет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статья включает поступления средств от счета смягчения государственного долга Кыргызской Республики и перечисления средств на счет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 Средства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- 321911 Поступление средств от счета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поступающие в бюджет со счета смягчения государственного долга Кыргызской Республики. Средства направляются в бюджет в соответствии с Положением о работе со счетом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- 32191110 Поступление средств от счета смягчения государственного долга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- 321912 Перечисление средств на счет смягчения государственного долга Кыргызской Республики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Относятся средства, перечисляемые из бюджета на счет смягчения государственного долга Кыргызской Республики. Средства перечисляются в соответствии с Положением о работе со счетом смягчения государственного долга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- 32191210 Перечисление средств на счет смягчения государственного долга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ut0v0hnrhh7q0t9mn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dalil.kg/document/230030770</w:t>
      </w:r>
    </w:hyperlink>
  </w:p>
  <w:p>
    <w:pPr>
      <w:spacing w:after="0" w:before="40"/>
      <w:jc w:val="center"/>
    </w:pPr>
    <w:hyperlink w:history="1" r:id="rIdmepsalv7gj3xfbjou2i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wtpv_bzssijlsxk67q8" Type="http://schemas.openxmlformats.org/officeDocument/2006/relationships/hyperlink" Target="https://dalil.kg/document/112424" TargetMode="External"/><Relationship Id="rIdfbszk33tk_zn2xlfylt95" Type="http://schemas.openxmlformats.org/officeDocument/2006/relationships/hyperlink" Target="https://dalil.kg/document/112424" TargetMode="External"/><Relationship Id="rIdgyw8xbrig3z8eqxirsmdo" Type="http://schemas.openxmlformats.org/officeDocument/2006/relationships/hyperlink" Target="https://dalil.kg/document/112424" TargetMode="External"/><Relationship Id="rIdvpxno9n3qv6vdzbfvungl" Type="http://schemas.openxmlformats.org/officeDocument/2006/relationships/hyperlink" Target="https://dalil.kg/document/300739" TargetMode="External"/><Relationship Id="rIdqcjmvw5bqwkdoa2eq1nxf" Type="http://schemas.openxmlformats.org/officeDocument/2006/relationships/hyperlink" Target="https://dalil.kg/document/230030770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ut0v0hnrhh7q0t9mns_" Type="http://schemas.openxmlformats.org/officeDocument/2006/relationships/hyperlink" Target="https://dalil.kg/document/230030770" TargetMode="External"/><Relationship Id="rIdmepsalv7gj3xfbjou2i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2026-09-27T01:41:06.949Z</dcterms:created>
  <dcterms:modified xsi:type="dcterms:W3CDTF">2026-09-27T01:41:06.949Z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