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августа 2025 года № 2025-П-14/43-1-(ПС)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Правления Национального банка Кыргызской Республики "Об утверждении Государственного классификатора платежного оборота" от 30 ноября 2007 года № 51/4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yzf8oay_rlxdcsby_y9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jpflp8sc17fgjv4n4m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Национальном банке Кыргызской Республики" Правление Национального банка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</w:t>
      </w:r>
      <w:hyperlink w:history="1" r:id="rIdnjjhe7kuulj4jklnpd_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qcdo3x72pykjmojwtzt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Государственного классификатора</w:t>
        </w:r>
      </w:hyperlink>
      <w:r>
        <w:rPr>
          <w:rFonts w:ascii="Arial" w:cs="Arial" w:eastAsia="Arial" w:hAnsi="Arial"/>
          <w:sz w:val="24"/>
          <w:szCs w:val="24"/>
        </w:rPr>
        <w:t xml:space="preserve"> платежного оборота" от 30 ноября 2007 года № 51/4 (</w:t>
      </w:r>
      <w:hyperlink w:history="1" r:id="rIdgkraieh17r_k08xz-b7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прилагаются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дня получения соответствующих документов в течение 3 (трех) рабочих дней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10 сентября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бухгалтерского учета и отчетности и управлению банковских расчетов внести необходимые изменения в справочники кодов платежей в Банковской информационной системе "Главная книга", Системе пакетного клиринга и Гроссовой системе расчетов в режиме реального времени Национального банка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методологии и лицензирования платежных систем в течение 3 (трех) рабочих дней настоящее постановление: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довести до сведения Министерства финансов Кыргызской Республики и коммерческих банков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в Центр по стандартизации и метрологии при Министерстве экономики и коммерции Кыргызской Республики для последующей государственной регистрации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Отделу "Секретариат Правления" в течение 3 (трех) рабочих дней довести настоящее постановление до сведения управления методологии и лицензирования платежных систем, управления банковских расчетов, управления бухгалтерского учета и отчетности.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члена Правления Национального банка Кыргызской Республики, курирующего управление методологии и лицензирования платежных систем.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Аттокуров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постановлению Правления Национального банка Кыргызской Республики
 от 27 августа 2025 года № 2025-П-14/43-1-(ПС)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
 в постановление Правления Национального банка Кыргызской Республики "Об утверждении Государственного классификатора платежного оборота" от 30 ноября 2007 года № 51/4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0m0lnsncu68ukendzu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iiytovy1eexms4bded-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Государственного классификатора</w:t>
        </w:r>
      </w:hyperlink>
      <w:r>
        <w:rPr>
          <w:rFonts w:ascii="Arial" w:cs="Arial" w:eastAsia="Arial" w:hAnsi="Arial"/>
          <w:sz w:val="24"/>
          <w:szCs w:val="24"/>
        </w:rPr>
        <w:t xml:space="preserve"> платежного оборота" от 30 ноября 2007 года № 51/4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_sg8wbo_umcmyjxgea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Государственном классификаторе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платежного оборота, утвержденном вышеуказанным </w:t>
      </w:r>
      <w:hyperlink w:history="1" r:id="rIddky6zyq1qgcgdsxac125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разделе "Доходы":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группе 111 статью 11122 дополнить элементами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48"/>
        <w:gridCol w:w="8730"/>
      </w:tblGrid>
      <w:tr>
        <w:tc>
          <w:tcPr>
            <w:tcW w:type="dxa" w:w="14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11122400</w:t>
            </w:r>
          </w:p>
        </w:tc>
        <w:tc>
          <w:tcPr>
            <w:tcW w:type="dxa" w:w="87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Патент на торговую деятельность</w:t>
            </w:r>
          </w:p>
        </w:tc>
      </w:tr>
      <w:tr>
        <w:tc>
          <w:tcPr>
            <w:tcW w:type="dxa" w:w="1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11122900</w:t>
            </w:r>
          </w:p>
        </w:tc>
        <w:tc>
          <w:tcPr>
            <w:tcW w:type="dxa" w:w="8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налоги по специальным режимам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подгруппе 1113 статью 11131 дополнить элементами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61"/>
        <w:gridCol w:w="8717"/>
      </w:tblGrid>
      <w:tr>
        <w:tc>
          <w:tcPr>
            <w:tcW w:type="dxa" w:w="14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11131300</w:t>
            </w:r>
          </w:p>
        </w:tc>
        <w:tc>
          <w:tcPr>
            <w:tcW w:type="dxa" w:w="87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транзакции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11131900</w:t>
            </w:r>
          </w:p>
        </w:tc>
        <w:tc>
          <w:tcPr>
            <w:tcW w:type="dxa" w:w="8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налоги, нераспределяемые по категориям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группе 133 статью 13331 дополнить элементом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48"/>
        <w:gridCol w:w="8730"/>
      </w:tblGrid>
      <w:tr>
        <w:tc>
          <w:tcPr>
            <w:tcW w:type="dxa" w:w="14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13331810</w:t>
            </w:r>
          </w:p>
        </w:tc>
        <w:tc>
          <w:tcPr>
            <w:tcW w:type="dxa" w:w="87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на доставку пенсий, пособий и компенсационных услуг, финансируемых из республиканского бюджета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разделе "Расходы":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группе 263 статью 26313 дополнить элементом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48"/>
        <w:gridCol w:w="8730"/>
      </w:tblGrid>
      <w:tr>
        <w:tc>
          <w:tcPr>
            <w:tcW w:type="dxa" w:w="14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26313810</w:t>
            </w:r>
          </w:p>
        </w:tc>
        <w:tc>
          <w:tcPr>
            <w:tcW w:type="dxa" w:w="87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на доставку пенсий, пособий и компенсационных услуг, финансируемых из республиканского бюджета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группе 272 статью 27211 дополнить элементом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48"/>
        <w:gridCol w:w="8730"/>
      </w:tblGrid>
      <w:tr>
        <w:tc>
          <w:tcPr>
            <w:tcW w:type="dxa" w:w="14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27214500</w:t>
            </w:r>
          </w:p>
        </w:tc>
        <w:tc>
          <w:tcPr>
            <w:tcW w:type="dxa" w:w="87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контракт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w5psuyli0wnzaqlltl2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Б</w:t>
        </w:r>
      </w:hyperlink>
      <w:r>
        <w:rPr>
          <w:rFonts w:ascii="Arial" w:cs="Arial" w:eastAsia="Arial" w:hAnsi="Arial"/>
          <w:sz w:val="24"/>
          <w:szCs w:val="24"/>
        </w:rPr>
        <w:t xml:space="preserve"> (справочное):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указании "Группа "Налоги на доходы и прибыль" (111) включает в себя две подгруппы:":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"две" заменить словом "четыре";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указаниями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"1113 Налоги, нераспределяемые по категориям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1114 Единый налоговый платеж";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указания "11122200 Налог на основе патента" дополнить указаниями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"11122400 Патент на торговую деятельность;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11122900 Прочие налоги по специальным режимам";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указание "1113 "Налоги не распределяемые по категориям"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"1113 "Налоги, нераспределяемые по категориям":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11131 Налог на Валовый доход Кумтор;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11131100 Налог на Валовый доход от Кумтор;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11131200 Ежегодная сумма на развитие минерально-сырьевой базы Кыргызской Республики от Кумтор;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элементах 11131100, 11131200 ведется учет денежных средств от Кумтор, поступающих в соответствии с пунктом 1.4.2. "Налог на Валовый доход" и подпунктом б пункта 1.4.3. "Дополнительные налоги" Соглашения о новых условиях по проекту "Кумтор" от 24 апреля 2009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11131300 Налог на транзакции;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11131900 Прочие налоги, нераспределяемые по категориям.";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указания "13331800 Надбавки к пенсиям" дополнить указанием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"13331810 Средства на доставку пенсий, пособий и компенсационных услуг, финансируемых из республиканского бюджета";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указания элемента 22181400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"22181400 Расходы на оплату котлового довольствия, относятся расходы на оплату за питание личного состава Вооруженных Сил и других воинских формирований, задействованного в мероприятиях на территориях стран союзников в рамках международных соглашений, а также привлекаемого к боевым дежурствам на территории Кыргызской Республики, в случаях, когда приготовление горячей пищи военнослужащим собственными силами и средствами не представляется возможным или нецелесообразно.";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указания "26313800 Надбавки к пенсиям" дополнить указанием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"26313810 Средства на доставку пенсий, пособий и компенсационных услуг, финансируемых из республиканского бюджета";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указания "27214400 Чек на рабочее место" дополнить указанием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"27214500 Социальный контракт".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t2i5tfqm4wzrg5itt9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dalil.kg/document/230030907</w:t>
      </w:r>
    </w:hyperlink>
  </w:p>
  <w:p>
    <w:pPr>
      <w:spacing w:after="0" w:before="40"/>
      <w:jc w:val="center"/>
    </w:pPr>
    <w:hyperlink w:history="1" r:id="rIdgs9i5cn1rprgxfnhl3h_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zf8oay_rlxdcsby_y9tv" Type="http://schemas.openxmlformats.org/officeDocument/2006/relationships/hyperlink" Target="https://dalil.kg/document/112424#st_5" TargetMode="External"/><Relationship Id="rIdtjpflp8sc17fgjv4n4mgp" Type="http://schemas.openxmlformats.org/officeDocument/2006/relationships/hyperlink" Target="https://dalil.kg/document/112424#st_64" TargetMode="External"/><Relationship Id="rIdnjjhe7kuulj4jklnpd_qh" Type="http://schemas.openxmlformats.org/officeDocument/2006/relationships/hyperlink" Target="https://dalil.kg/document/300739" TargetMode="External"/><Relationship Id="rIdqcdo3x72pykjmojwtzta4" Type="http://schemas.openxmlformats.org/officeDocument/2006/relationships/hyperlink" Target="https://dalil.kg/document/300740" TargetMode="External"/><Relationship Id="rIdgkraieh17r_k08xz-b7oh" Type="http://schemas.openxmlformats.org/officeDocument/2006/relationships/hyperlink" Target="https://dalil.kg/document/230030907#pr" TargetMode="External"/><Relationship Id="rIdm0m0lnsncu68ukendzuty" Type="http://schemas.openxmlformats.org/officeDocument/2006/relationships/hyperlink" Target="https://dalil.kg/document/300739" TargetMode="External"/><Relationship Id="rIdiiytovy1eexms4bded-fd" Type="http://schemas.openxmlformats.org/officeDocument/2006/relationships/hyperlink" Target="https://dalil.kg/document/300740" TargetMode="External"/><Relationship Id="rIdo_sg8wbo_umcmyjxgeaqy" Type="http://schemas.openxmlformats.org/officeDocument/2006/relationships/hyperlink" Target="https://dalil.kg/document/300740" TargetMode="External"/><Relationship Id="rIddky6zyq1qgcgdsxac125_" Type="http://schemas.openxmlformats.org/officeDocument/2006/relationships/hyperlink" Target="https://dalil.kg/document/300739" TargetMode="External"/><Relationship Id="rIdw5psuyli0wnzaqlltl2wx" Type="http://schemas.openxmlformats.org/officeDocument/2006/relationships/hyperlink" Target="https://dalil.kg/document/300740#pr_b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t2i5tfqm4wzrg5itt9uk" Type="http://schemas.openxmlformats.org/officeDocument/2006/relationships/hyperlink" Target="https://dalil.kg/document/230030907" TargetMode="External"/><Relationship Id="rIdgs9i5cn1rprgxfnhl3h_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2026-09-27T08:05:14.717Z</dcterms:created>
  <dcterms:modified xsi:type="dcterms:W3CDTF">2026-09-27T08:05:14.717Z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