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19 сентября 2025 года УП № 262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утрате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 части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частью </w:t>
      </w:r>
      <w:r>
        <w:rPr>
          <w:rFonts w:ascii="Arial" w:cs="Arial" w:eastAsia="Arial" w:hAnsi="Arial"/>
          <w:sz w:val="24"/>
          <w:szCs w:val="24"/>
        </w:rPr>
        <w:t xml:space="preserve">3</w:t>
      </w:r>
      <w:hyperlink w:history="1" r:id="rIdarmigdbyqzht-qdlfle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</w:t>
      </w:r>
      <w:r>
        <w:rPr>
          <w:rFonts w:ascii="Arial" w:cs="Arial" w:eastAsia="Arial" w:hAnsi="Arial"/>
          <w:sz w:val="24"/>
          <w:szCs w:val="24"/>
        </w:rPr>
        <w:t xml:space="preserve">б утрате</w:t>
      </w:r>
      <w:r>
        <w:rPr>
          <w:rFonts w:ascii="Arial" w:cs="Arial" w:eastAsia="Arial" w:hAnsi="Arial"/>
          <w:sz w:val="24"/>
          <w:szCs w:val="24"/>
        </w:rPr>
        <w:t xml:space="preserve"> гражданства Кыргызской Республики лиц согласно прил</w:t>
      </w:r>
      <w:r>
        <w:rPr>
          <w:rFonts w:ascii="Arial" w:cs="Arial" w:eastAsia="Arial" w:hAnsi="Arial"/>
          <w:sz w:val="24"/>
          <w:szCs w:val="24"/>
        </w:rPr>
        <w:t xml:space="preserve">агаемому 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lqvxg2bw7dhovti0-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dalil.kg/document/230031450</w:t>
      </w:r>
    </w:hyperlink>
  </w:p>
  <w:p>
    <w:pPr>
      <w:spacing w:after="0" w:before="40"/>
      <w:jc w:val="center"/>
    </w:pPr>
    <w:hyperlink w:history="1" r:id="rIdbxuhihvqjvn5anvwyhl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migdbyqzht-qdlfleub" Type="http://schemas.openxmlformats.org/officeDocument/2006/relationships/hyperlink" Target="https://dalil.kg/document/202103#st_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lqvxg2bw7dhovti0-wb" Type="http://schemas.openxmlformats.org/officeDocument/2006/relationships/hyperlink" Target="https://dalil.kg/document/230031450" TargetMode="External"/><Relationship Id="rIdbxuhihvqjvn5anvwyhl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2026-09-27T07:11:27.228Z</dcterms:created>
  <dcterms:modified xsi:type="dcterms:W3CDTF">2026-09-27T07:11:27.228Z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