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 сентября </w:t>
      </w:r>
      <w:r>
        <w:rPr>
          <w:rFonts w:ascii="Arial" w:cs="Arial" w:eastAsia="Arial" w:hAnsi="Arial"/>
          <w:sz w:val="24"/>
          <w:szCs w:val="24"/>
        </w:rPr>
        <w:t xml:space="preserve">202</w:t>
      </w:r>
      <w:r>
        <w:rPr>
          <w:rFonts w:ascii="Arial" w:cs="Arial" w:eastAsia="Arial" w:hAnsi="Arial"/>
          <w:sz w:val="24"/>
          <w:szCs w:val="24"/>
        </w:rPr>
        <w:t xml:space="preserve">5 </w:t>
      </w:r>
      <w:r>
        <w:rPr>
          <w:rFonts w:ascii="Arial" w:cs="Arial" w:eastAsia="Arial" w:hAnsi="Arial"/>
          <w:sz w:val="24"/>
          <w:szCs w:val="24"/>
        </w:rPr>
        <w:t xml:space="preserve">года № </w:t>
      </w:r>
      <w:r>
        <w:rPr>
          <w:rFonts w:ascii="Arial" w:cs="Arial" w:eastAsia="Arial" w:hAnsi="Arial"/>
          <w:sz w:val="24"/>
          <w:szCs w:val="24"/>
        </w:rPr>
        <w:t xml:space="preserve">203</w:t>
      </w:r>
    </w:p>
    <w:p>
      <w:pPr>
        <w:spacing w:after="480" w:before="200"/>
        <w:jc w:val="center"/>
      </w:pPr>
      <w:r>
        <w:rPr>
          <w:rFonts w:ascii="Arial" w:cs="Arial" w:eastAsia="Arial" w:hAnsi="Arial"/>
          <w:b/>
          <w:bCs/>
          <w:sz w:val="28"/>
          <w:szCs w:val="28"/>
        </w:rPr>
        <w:t xml:space="preserve">Об Акыйкатчы (Омбудсмене)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 </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Порядок избрания и прекращения полномочий Акыйкатчы и его заместителей </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Полномочия Акыйкатчы </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Гарантии деятельности Акыйкатчы, его заместителей и Аппарата </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Организация деятельности Акыйкатчы </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конституционный Закон определяет порядок организации деятельности Акыйкатчы (Омбудсмена)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гарантии независимости, правовой статус и полномочия, основные меры правовой и социальной защиты Акыйкатчы (Омбудсмена) Кыргызской Республики, его заместителей и Аппарата Акыйкатчы (Омбудсмена)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Правовая основа деятельности Акыйкатчы (Омбудсмена)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Акыйкатчы (Омбудсмен) Кыргызской Республики (далее – Акыйкатчы) осуществляет парламентский контроль за соблюдением прав и свобод человека и гражданина в Кыргызской Республике и выполняет функции национального превентивного механизма против пыток и других жестоких, бесчеловечных или унижающих достоинство видов обращения и наказания.</w:t>
      </w:r>
    </w:p>
    <w:p>
      <w:pPr>
        <w:spacing w:after="120"/>
        <w:ind w:firstLine="397"/>
        <w:jc w:val="both"/>
      </w:pPr>
      <w:r>
        <w:rPr>
          <w:rFonts w:ascii="Arial" w:cs="Arial" w:eastAsia="Arial" w:hAnsi="Arial"/>
          <w:sz w:val="24"/>
          <w:szCs w:val="24"/>
        </w:rPr>
        <w:t xml:space="preserve">2. Акыйкатчы в своей деятельности руководствуется </w:t>
      </w:r>
      <w:hyperlink w:history="1" r:id="rIdp-vjt5q38-o34lg4m02b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конституционным Законом, иными нормативными правовыми актами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 и общепризнанными принципами и нормами международного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Цель парламентского контроля Акыйкатчы за соблюдением конституционных прав и свобод человека и гражданина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парламентского контроля Акыйкатчы являются:</w:t>
      </w:r>
    </w:p>
    <w:p>
      <w:pPr>
        <w:spacing w:after="120"/>
        <w:ind w:firstLine="397"/>
        <w:jc w:val="both"/>
      </w:pPr>
      <w:r>
        <w:rPr>
          <w:rFonts w:ascii="Arial" w:cs="Arial" w:eastAsia="Arial" w:hAnsi="Arial"/>
          <w:sz w:val="24"/>
          <w:szCs w:val="24"/>
        </w:rPr>
        <w:t xml:space="preserve">1) защита прав и свобод человека и гражданина, провозглашенных </w:t>
      </w:r>
      <w:hyperlink w:history="1" r:id="rIdxolx_mlnvqlhixab2aw3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соблюдение и уважение прав и свобод человека и гражданина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3) предупреждение пыток и других жестоких, бесчеловечных или унижающих достоинство видов обращения и наказания; </w:t>
      </w:r>
    </w:p>
    <w:p>
      <w:pPr>
        <w:spacing w:after="120"/>
        <w:ind w:firstLine="397"/>
        <w:jc w:val="both"/>
      </w:pPr>
      <w:r>
        <w:rPr>
          <w:rFonts w:ascii="Arial" w:cs="Arial" w:eastAsia="Arial" w:hAnsi="Arial"/>
          <w:sz w:val="24"/>
          <w:szCs w:val="24"/>
        </w:rPr>
        <w:t xml:space="preserve">4) предупреждение нарушений прав и свобод человека и гражданина или содействие их восстановлению; </w:t>
      </w:r>
    </w:p>
    <w:p>
      <w:pPr>
        <w:spacing w:after="120"/>
        <w:ind w:firstLine="397"/>
        <w:jc w:val="both"/>
      </w:pPr>
      <w:r>
        <w:rPr>
          <w:rFonts w:ascii="Arial" w:cs="Arial" w:eastAsia="Arial" w:hAnsi="Arial"/>
          <w:sz w:val="24"/>
          <w:szCs w:val="24"/>
        </w:rPr>
        <w:t xml:space="preserve">5) содействие приведению законодательства Кыргызской Республики о правах и свободах человека и гражданина в соответствие с </w:t>
      </w:r>
      <w:hyperlink w:history="1" r:id="rIdjt4vo9qmqw8qv9vbpyu_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международными стандартами в этой области; </w:t>
      </w:r>
    </w:p>
    <w:p>
      <w:pPr>
        <w:spacing w:after="120"/>
        <w:ind w:firstLine="397"/>
        <w:jc w:val="both"/>
      </w:pPr>
      <w:r>
        <w:rPr>
          <w:rFonts w:ascii="Arial" w:cs="Arial" w:eastAsia="Arial" w:hAnsi="Arial"/>
          <w:sz w:val="24"/>
          <w:szCs w:val="24"/>
        </w:rPr>
        <w:t xml:space="preserve">6) улучшение и дальнейшее развитие международного сотрудничества в области защиты прав и свобод человека и гражданина;</w:t>
      </w:r>
    </w:p>
    <w:p>
      <w:pPr>
        <w:spacing w:after="120"/>
        <w:ind w:firstLine="397"/>
        <w:jc w:val="both"/>
      </w:pPr>
      <w:r>
        <w:rPr>
          <w:rFonts w:ascii="Arial" w:cs="Arial" w:eastAsia="Arial" w:hAnsi="Arial"/>
          <w:sz w:val="24"/>
          <w:szCs w:val="24"/>
        </w:rPr>
        <w:t xml:space="preserve">7) предупреждение любых форм дискриминации при реализации человеком и гражданином своих прав и свобод;</w:t>
      </w:r>
    </w:p>
    <w:p>
      <w:pPr>
        <w:spacing w:after="120"/>
        <w:ind w:firstLine="397"/>
        <w:jc w:val="both"/>
      </w:pPr>
      <w:r>
        <w:rPr>
          <w:rFonts w:ascii="Arial" w:cs="Arial" w:eastAsia="Arial" w:hAnsi="Arial"/>
          <w:sz w:val="24"/>
          <w:szCs w:val="24"/>
        </w:rPr>
        <w:t xml:space="preserve">8) поощрение и продвижение прав и свобод человека и гражданина, содействие правовому просвещению населения и защита конфиденциальной информации о частном лице.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Сфера применения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Сферой применения настоящего конституционного Закона являются отношения, связанные с осуществлением Акыйкатчы парламентского контроля за соблюдением прав и свобод человека и гражданина, а также его взаимодействие с органами государственной власти (в том числе со специальным статусом), органами местного самоуправления и их должностными лицами, а также юридическими лицами независимо от форм собственности и их руководителями по защите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Правовой статус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при осуществлении своих полномочий независим и не подлежит контролю со стороны государственных органов и их должностных лиц. </w:t>
      </w:r>
    </w:p>
    <w:p>
      <w:pPr>
        <w:spacing w:after="120"/>
        <w:ind w:firstLine="397"/>
        <w:jc w:val="both"/>
      </w:pPr>
      <w:r>
        <w:rPr>
          <w:rFonts w:ascii="Arial" w:cs="Arial" w:eastAsia="Arial" w:hAnsi="Arial"/>
          <w:sz w:val="24"/>
          <w:szCs w:val="24"/>
        </w:rPr>
        <w:t xml:space="preserve">2. Деятельность Акыйкатчы дополняет существующие правовые средства и механизмы защиты прав и свобод человека и гражданина. </w:t>
      </w:r>
    </w:p>
    <w:p>
      <w:pPr>
        <w:spacing w:after="120"/>
        <w:ind w:firstLine="397"/>
        <w:jc w:val="both"/>
      </w:pPr>
      <w:r>
        <w:rPr>
          <w:rFonts w:ascii="Arial" w:cs="Arial" w:eastAsia="Arial" w:hAnsi="Arial"/>
          <w:sz w:val="24"/>
          <w:szCs w:val="24"/>
        </w:rPr>
        <w:t xml:space="preserve">3. Акыйкатчы, его заместители и сотрудники Аппарата осуществляют свою деятельность на основе принципов: </w:t>
      </w:r>
    </w:p>
    <w:p>
      <w:pPr>
        <w:spacing w:after="120"/>
        <w:ind w:firstLine="397"/>
        <w:jc w:val="both"/>
      </w:pPr>
      <w:r>
        <w:rPr>
          <w:rFonts w:ascii="Arial" w:cs="Arial" w:eastAsia="Arial" w:hAnsi="Arial"/>
          <w:sz w:val="24"/>
          <w:szCs w:val="24"/>
        </w:rPr>
        <w:t xml:space="preserve">1) верховенства прав и свобод человека и гражданина, предусмотренных </w:t>
      </w:r>
      <w:hyperlink w:history="1" r:id="rIdltmz_dwmgym2unl8fswj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иными нормативными правовыми актами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 а также международными стандартами в области прав человека; </w:t>
      </w:r>
    </w:p>
    <w:p>
      <w:pPr>
        <w:spacing w:after="120"/>
        <w:ind w:firstLine="397"/>
        <w:jc w:val="both"/>
      </w:pPr>
      <w:r>
        <w:rPr>
          <w:rFonts w:ascii="Arial" w:cs="Arial" w:eastAsia="Arial" w:hAnsi="Arial"/>
          <w:sz w:val="24"/>
          <w:szCs w:val="24"/>
        </w:rPr>
        <w:t xml:space="preserve">2) признания прав и свобод человека высшими ценностями Кыргызской Республики;</w:t>
      </w:r>
    </w:p>
    <w:p>
      <w:pPr>
        <w:spacing w:after="120"/>
        <w:ind w:firstLine="397"/>
        <w:jc w:val="both"/>
      </w:pPr>
      <w:r>
        <w:rPr>
          <w:rFonts w:ascii="Arial" w:cs="Arial" w:eastAsia="Arial" w:hAnsi="Arial"/>
          <w:sz w:val="24"/>
          <w:szCs w:val="24"/>
        </w:rPr>
        <w:t xml:space="preserve">3) высоких моральных качеств, нравственности, честности и беспристрастности; </w:t>
      </w:r>
    </w:p>
    <w:p>
      <w:pPr>
        <w:spacing w:after="120"/>
        <w:ind w:firstLine="397"/>
        <w:jc w:val="both"/>
      </w:pPr>
      <w:r>
        <w:rPr>
          <w:rFonts w:ascii="Arial" w:cs="Arial" w:eastAsia="Arial" w:hAnsi="Arial"/>
          <w:sz w:val="24"/>
          <w:szCs w:val="24"/>
        </w:rPr>
        <w:t xml:space="preserve">4) гласности и открытости; </w:t>
      </w:r>
    </w:p>
    <w:p>
      <w:pPr>
        <w:spacing w:after="120"/>
        <w:ind w:firstLine="397"/>
        <w:jc w:val="both"/>
      </w:pPr>
      <w:r>
        <w:rPr>
          <w:rFonts w:ascii="Arial" w:cs="Arial" w:eastAsia="Arial" w:hAnsi="Arial"/>
          <w:sz w:val="24"/>
          <w:szCs w:val="24"/>
        </w:rPr>
        <w:t xml:space="preserve">5) справедливости;</w:t>
      </w:r>
    </w:p>
    <w:p>
      <w:pPr>
        <w:spacing w:after="120"/>
        <w:ind w:firstLine="397"/>
        <w:jc w:val="both"/>
      </w:pPr>
      <w:r>
        <w:rPr>
          <w:rFonts w:ascii="Arial" w:cs="Arial" w:eastAsia="Arial" w:hAnsi="Arial"/>
          <w:sz w:val="24"/>
          <w:szCs w:val="24"/>
        </w:rPr>
        <w:t xml:space="preserve">6) независимости и недопустимости вмешательства в их деятельность;</w:t>
      </w:r>
    </w:p>
    <w:p>
      <w:pPr>
        <w:spacing w:after="120"/>
        <w:ind w:firstLine="397"/>
        <w:jc w:val="both"/>
      </w:pPr>
      <w:r>
        <w:rPr>
          <w:rFonts w:ascii="Arial" w:cs="Arial" w:eastAsia="Arial" w:hAnsi="Arial"/>
          <w:sz w:val="24"/>
          <w:szCs w:val="24"/>
        </w:rPr>
        <w:t xml:space="preserve">7) поощрения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избрания и прекращения полномочий Акыйкатчы</w:t>
      </w:r>
    </w:p>
    <w:p>
      <w:pPr>
        <w:spacing w:after="240" w:before="200"/>
        <w:jc w:val="center"/>
      </w:pPr>
      <w:r>
        <w:rPr>
          <w:rFonts w:ascii="Arial" w:cs="Arial" w:eastAsia="Arial" w:hAnsi="Arial"/>
          <w:b/>
          <w:bCs/>
          <w:sz w:val="32"/>
          <w:szCs w:val="32"/>
        </w:rPr>
        <w:t xml:space="preserve">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Требования к кандидатам на должности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и его заместителем может быть избран </w:t>
      </w:r>
      <w:r>
        <w:rPr>
          <w:rFonts w:ascii="Arial" w:cs="Arial" w:eastAsia="Arial" w:hAnsi="Arial"/>
          <w:sz w:val="24"/>
          <w:szCs w:val="24"/>
        </w:rPr>
        <w:t xml:space="preserve">гражданин Кыргызской Республики</w:t>
      </w:r>
      <w:r>
        <w:rPr>
          <w:rFonts w:ascii="Arial" w:cs="Arial" w:eastAsia="Arial" w:hAnsi="Arial"/>
          <w:sz w:val="24"/>
          <w:szCs w:val="24"/>
        </w:rPr>
        <w:t xml:space="preserve">, не имеющий гражданства другого государства, владеющий государственным языком, не моложе 30 и не старше 65 лет, имеющий высшее образование.</w:t>
      </w:r>
    </w:p>
    <w:p>
      <w:pPr>
        <w:spacing w:after="120"/>
        <w:ind w:firstLine="397"/>
        <w:jc w:val="both"/>
      </w:pPr>
      <w:r>
        <w:rPr>
          <w:rFonts w:ascii="Arial" w:cs="Arial" w:eastAsia="Arial" w:hAnsi="Arial"/>
          <w:sz w:val="24"/>
          <w:szCs w:val="24"/>
        </w:rPr>
        <w:t xml:space="preserve">2. Акыйкатчы не может быть избрано лицо, имеющее судимость за совершение преступления, если эта судимость не погашена и не снята в установленном законом порядке, за исключением случаев, предусмотренных абзацем вторым настоящей части.</w:t>
      </w:r>
    </w:p>
    <w:p>
      <w:pPr>
        <w:spacing w:after="120"/>
        <w:ind w:firstLine="397"/>
        <w:jc w:val="both"/>
      </w:pPr>
      <w:r>
        <w:rPr>
          <w:rFonts w:ascii="Arial" w:cs="Arial" w:eastAsia="Arial" w:hAnsi="Arial"/>
          <w:sz w:val="24"/>
          <w:szCs w:val="24"/>
        </w:rPr>
        <w:t xml:space="preserve">Акыйкатчы также не может быть избрано лицо,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лицо, в отношении которого уголовное дело по указанным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3. Акыйкатчы и его заместители избираются сроком на 5 лет. Одно и то же лицо не может занимать должность Акыйкатчы и его заместителя более двух сроков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Порядок представления кандидатур на должности Акыйкатчы, его заместителей и их избрания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Кандидатуры на замещение должности Акыйкатчы вносятся в Жогорку Кенеш Кыргызской Республики (далее – Жогорку Кенеш) по представлению парламентских фракций, депутатских групп и депутатов Жогорку Кенеша не позднее 
 20 дней до истечения срока полномочий Акыйкатчы и не позднее 15 дней в случае досрочного прекращения его полномочий.</w:t>
      </w:r>
    </w:p>
    <w:p>
      <w:pPr>
        <w:spacing w:after="120"/>
        <w:ind w:firstLine="397"/>
        <w:jc w:val="both"/>
      </w:pPr>
      <w:r>
        <w:rPr>
          <w:rFonts w:ascii="Arial" w:cs="Arial" w:eastAsia="Arial" w:hAnsi="Arial"/>
          <w:sz w:val="24"/>
          <w:szCs w:val="24"/>
        </w:rPr>
        <w:t xml:space="preserve">Парламентские фракции, депутатские группы и депутаты Жогорку Кенеша представляют не более чем по три кандидатуры на должность Акыйкатчы. </w:t>
      </w:r>
    </w:p>
    <w:p>
      <w:pPr>
        <w:spacing w:after="120"/>
        <w:ind w:firstLine="397"/>
        <w:jc w:val="both"/>
      </w:pPr>
      <w:r>
        <w:rPr>
          <w:rFonts w:ascii="Arial" w:cs="Arial" w:eastAsia="Arial" w:hAnsi="Arial"/>
          <w:sz w:val="24"/>
          <w:szCs w:val="24"/>
        </w:rPr>
        <w:t xml:space="preserve">2. Жогорку Кенеш вправе проводить парламентские слушания по обсуждению кандидатур на должность Акыйкатчы с участием представителей гражданского общества. </w:t>
      </w:r>
    </w:p>
    <w:p>
      <w:pPr>
        <w:spacing w:after="120"/>
        <w:ind w:firstLine="397"/>
        <w:jc w:val="both"/>
      </w:pPr>
      <w:r>
        <w:rPr>
          <w:rFonts w:ascii="Arial" w:cs="Arial" w:eastAsia="Arial" w:hAnsi="Arial"/>
          <w:sz w:val="24"/>
          <w:szCs w:val="24"/>
        </w:rPr>
        <w:t xml:space="preserve">3. Акыйкатчы избирается на должность Жогорку Кенешем тайным голосованием с использованием бюллетеней. </w:t>
      </w:r>
    </w:p>
    <w:p>
      <w:pPr>
        <w:spacing w:after="120"/>
        <w:ind w:firstLine="397"/>
        <w:jc w:val="both"/>
      </w:pPr>
      <w:r>
        <w:rPr>
          <w:rFonts w:ascii="Arial" w:cs="Arial" w:eastAsia="Arial" w:hAnsi="Arial"/>
          <w:sz w:val="24"/>
          <w:szCs w:val="24"/>
        </w:rPr>
        <w:t xml:space="preserve">4. Кандидатуры на замещение должности заместителя Акыйкатчы представляет Акыйкатчы. </w:t>
      </w:r>
    </w:p>
    <w:p>
      <w:pPr>
        <w:spacing w:after="120"/>
        <w:ind w:firstLine="397"/>
        <w:jc w:val="both"/>
      </w:pPr>
      <w:r>
        <w:rPr>
          <w:rFonts w:ascii="Arial" w:cs="Arial" w:eastAsia="Arial" w:hAnsi="Arial"/>
          <w:sz w:val="24"/>
          <w:szCs w:val="24"/>
        </w:rPr>
        <w:t xml:space="preserve">5. Избранным на должность Акыйкатчы, его заместителя считается кандидат, набравший большинство голосов от общего числа депутатов Жогорку Кенеша. </w:t>
      </w:r>
    </w:p>
    <w:p>
      <w:pPr>
        <w:spacing w:after="120"/>
        <w:ind w:firstLine="397"/>
        <w:jc w:val="both"/>
      </w:pPr>
      <w:r>
        <w:rPr>
          <w:rFonts w:ascii="Arial" w:cs="Arial" w:eastAsia="Arial" w:hAnsi="Arial"/>
          <w:sz w:val="24"/>
          <w:szCs w:val="24"/>
        </w:rPr>
        <w:t xml:space="preserve">6. Если ни один из кандидатов не набрал необходимого числа голосов, то проводится второй тур голосования по двум кандидатурам, набравшим наибольшее количество голосов. Избранным во втором туре голосования считается кандидат, набравший большинство голосов от общего числа депутатов. </w:t>
      </w:r>
    </w:p>
    <w:p>
      <w:pPr>
        <w:spacing w:after="120"/>
        <w:ind w:firstLine="397"/>
        <w:jc w:val="both"/>
      </w:pPr>
      <w:r>
        <w:rPr>
          <w:rFonts w:ascii="Arial" w:cs="Arial" w:eastAsia="Arial" w:hAnsi="Arial"/>
          <w:sz w:val="24"/>
          <w:szCs w:val="24"/>
        </w:rPr>
        <w:t xml:space="preserve">Если по итогам второго тура кандидаты набрали одинаковое число голосов, то проводятся повторные выборы с выдвижением новых кандидатур. </w:t>
      </w:r>
    </w:p>
    <w:p>
      <w:pPr>
        <w:spacing w:after="120"/>
        <w:ind w:firstLine="397"/>
        <w:jc w:val="both"/>
      </w:pPr>
      <w:r>
        <w:rPr>
          <w:rFonts w:ascii="Arial" w:cs="Arial" w:eastAsia="Arial" w:hAnsi="Arial"/>
          <w:sz w:val="24"/>
          <w:szCs w:val="24"/>
        </w:rPr>
        <w:t xml:space="preserve">Если ни один из кандидатов не набрал необходимого числа голосов, проводятся повторные выборы с выдвижением новых кандидатур. Если кандидат, прошедший в следующий тур, снимет свою кандидатуру, голосование проводится по следующему кандидату, набравшему наибольшее количество голосов. </w:t>
      </w:r>
    </w:p>
    <w:p>
      <w:pPr>
        <w:spacing w:after="120"/>
        <w:ind w:firstLine="397"/>
        <w:jc w:val="both"/>
      </w:pPr>
      <w:r>
        <w:rPr>
          <w:rFonts w:ascii="Arial" w:cs="Arial" w:eastAsia="Arial" w:hAnsi="Arial"/>
          <w:sz w:val="24"/>
          <w:szCs w:val="24"/>
        </w:rPr>
        <w:t xml:space="preserve">Если в выборах участвовал один кандидат и он не был избран, проводятся повторные выборы с выдвижением новых кандидатур.</w:t>
      </w:r>
    </w:p>
    <w:p>
      <w:pPr>
        <w:spacing w:after="120"/>
        <w:ind w:firstLine="397"/>
        <w:jc w:val="both"/>
      </w:pPr>
      <w:r>
        <w:rPr>
          <w:rFonts w:ascii="Arial" w:cs="Arial" w:eastAsia="Arial" w:hAnsi="Arial"/>
          <w:sz w:val="24"/>
          <w:szCs w:val="24"/>
        </w:rPr>
        <w:t xml:space="preserve">Повторные выборы проводятся в срок не ранее 14 и не позднее 30 дней </w:t>
      </w:r>
      <w:r>
        <w:rPr>
          <w:rFonts w:ascii="Arial" w:cs="Arial" w:eastAsia="Arial" w:hAnsi="Arial"/>
          <w:sz w:val="24"/>
          <w:szCs w:val="24"/>
        </w:rPr>
        <w:t xml:space="preserve">со дня проведения голосования.</w:t>
      </w:r>
    </w:p>
    <w:p>
      <w:pPr>
        <w:spacing w:after="120"/>
        <w:ind w:firstLine="397"/>
        <w:jc w:val="both"/>
      </w:pPr>
      <w:r>
        <w:rPr>
          <w:rFonts w:ascii="Arial" w:cs="Arial" w:eastAsia="Arial" w:hAnsi="Arial"/>
          <w:sz w:val="24"/>
          <w:szCs w:val="24"/>
        </w:rPr>
        <w:t xml:space="preserve">7. Процедура голосования по избранию Акыйкатчы не может быть перенесена на следующее заседание Жогорку Кенеша. </w:t>
      </w:r>
    </w:p>
    <w:p>
      <w:pPr>
        <w:spacing w:after="120"/>
        <w:ind w:firstLine="397"/>
        <w:jc w:val="both"/>
      </w:pPr>
      <w:r>
        <w:rPr>
          <w:rFonts w:ascii="Arial" w:cs="Arial" w:eastAsia="Arial" w:hAnsi="Arial"/>
          <w:sz w:val="24"/>
          <w:szCs w:val="24"/>
        </w:rPr>
        <w:t xml:space="preserve">8. Акыйкатчы, его заместители считаются вступившими в должность с момента принесения присяги. </w:t>
      </w:r>
    </w:p>
    <w:p>
      <w:pPr>
        <w:spacing w:after="120"/>
        <w:ind w:firstLine="397"/>
        <w:jc w:val="both"/>
      </w:pPr>
      <w:r>
        <w:rPr>
          <w:rFonts w:ascii="Arial" w:cs="Arial" w:eastAsia="Arial" w:hAnsi="Arial"/>
          <w:sz w:val="24"/>
          <w:szCs w:val="24"/>
        </w:rPr>
        <w:t xml:space="preserve">До избрания нового Акыйкатчы обязанности Акыйкатчы исполняет один из заместителей. </w:t>
      </w:r>
    </w:p>
    <w:p>
      <w:pPr>
        <w:spacing w:after="120"/>
        <w:ind w:firstLine="397"/>
        <w:jc w:val="both"/>
      </w:pPr>
      <w:r>
        <w:rPr>
          <w:rFonts w:ascii="Arial" w:cs="Arial" w:eastAsia="Arial" w:hAnsi="Arial"/>
          <w:sz w:val="24"/>
          <w:szCs w:val="24"/>
        </w:rPr>
        <w:t xml:space="preserve">9. Акыйкатчы имеет двух заместителей. Заместителей Акыйкатчы избирает и освобождает от должности Жогорку Кенеш по представлению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Присяга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вступлении в должность Акыйкатчы, его заместители на заседании Жогорку Кенеша приносят присягу следующего содержания: </w:t>
      </w:r>
    </w:p>
    <w:p>
      <w:pPr>
        <w:spacing w:after="120"/>
        <w:ind w:firstLine="397"/>
        <w:jc w:val="both"/>
      </w:pPr>
      <w:r>
        <w:rPr>
          <w:rFonts w:ascii="Arial" w:cs="Arial" w:eastAsia="Arial" w:hAnsi="Arial"/>
          <w:sz w:val="24"/>
          <w:szCs w:val="24"/>
        </w:rPr>
        <w:t xml:space="preserve">«Я, ..., вступая в должность Акыйкатчы (заместителя Акыйкатчы), присягаю на верность Кыргызской Республике и клянусь:</w:t>
      </w:r>
    </w:p>
    <w:p>
      <w:pPr>
        <w:spacing w:after="120"/>
        <w:ind w:firstLine="397"/>
        <w:jc w:val="both"/>
      </w:pPr>
      <w:r>
        <w:rPr>
          <w:rFonts w:ascii="Arial" w:cs="Arial" w:eastAsia="Arial" w:hAnsi="Arial"/>
          <w:sz w:val="24"/>
          <w:szCs w:val="24"/>
        </w:rPr>
        <w:t xml:space="preserve">поощрять и защищать права и свободы человека и гражданина, добросовестно исполнять свои обязанности, руководствуясь </w:t>
      </w:r>
      <w:hyperlink w:history="1" r:id="rId9yeruza5wk9y-eszl6wo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совестью и справедливостью.».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Деятельность, несовместимая со статусом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Статус Акыйкатчы и его заместителей несовместим с мандатом депутата Жогорку Кенеша или местного кенеша. Акыйкатчы не вправе заниматься другой оплачиваемой деятельностью, кроме педагогической, научной и творческой деятельности. </w:t>
      </w:r>
    </w:p>
    <w:p>
      <w:pPr>
        <w:spacing w:after="120"/>
        <w:ind w:firstLine="397"/>
        <w:jc w:val="both"/>
      </w:pPr>
      <w:r>
        <w:rPr>
          <w:rFonts w:ascii="Arial" w:cs="Arial" w:eastAsia="Arial" w:hAnsi="Arial"/>
          <w:sz w:val="24"/>
          <w:szCs w:val="24"/>
        </w:rPr>
        <w:t xml:space="preserve">2. На Акыйкатчы и его заместителей распространяются и иные ограничения,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Досрочное прекращение полномочий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Акыйкатчы, его заместителей досрочно прекращаются по следующим основаниям: </w:t>
      </w:r>
    </w:p>
    <w:p>
      <w:pPr>
        <w:spacing w:after="120"/>
        <w:ind w:firstLine="397"/>
        <w:jc w:val="both"/>
      </w:pPr>
      <w:r>
        <w:rPr>
          <w:rFonts w:ascii="Arial" w:cs="Arial" w:eastAsia="Arial" w:hAnsi="Arial"/>
          <w:sz w:val="24"/>
          <w:szCs w:val="24"/>
        </w:rPr>
        <w:t xml:space="preserve">1) подача письменного заявления о досрочном освобождении от должности по собственному желанию; </w:t>
      </w:r>
    </w:p>
    <w:p>
      <w:pPr>
        <w:spacing w:after="120"/>
        <w:ind w:firstLine="397"/>
        <w:jc w:val="both"/>
      </w:pPr>
      <w:r>
        <w:rPr>
          <w:rFonts w:ascii="Arial" w:cs="Arial" w:eastAsia="Arial" w:hAnsi="Arial"/>
          <w:sz w:val="24"/>
          <w:szCs w:val="24"/>
        </w:rPr>
        <w:t xml:space="preserve">2) вступление в законную силу обвинительного приговора суда; </w:t>
      </w:r>
    </w:p>
    <w:p>
      <w:pPr>
        <w:spacing w:after="120"/>
        <w:ind w:firstLine="397"/>
        <w:jc w:val="both"/>
      </w:pPr>
      <w:r>
        <w:rPr>
          <w:rFonts w:ascii="Arial" w:cs="Arial" w:eastAsia="Arial" w:hAnsi="Arial"/>
          <w:sz w:val="24"/>
          <w:szCs w:val="24"/>
        </w:rPr>
        <w:t xml:space="preserve">3) вступление в законную силу судебного акта о применении принудительных мер медицинского характера; </w:t>
      </w:r>
    </w:p>
    <w:p>
      <w:pPr>
        <w:spacing w:after="120"/>
        <w:ind w:firstLine="397"/>
        <w:jc w:val="both"/>
      </w:pPr>
      <w:r>
        <w:rPr>
          <w:rFonts w:ascii="Arial" w:cs="Arial" w:eastAsia="Arial" w:hAnsi="Arial"/>
          <w:sz w:val="24"/>
          <w:szCs w:val="24"/>
        </w:rPr>
        <w:t xml:space="preserve">4) вступление в законную силу судебного акта о признании безвестно отсутствующим или объявление умершим; </w:t>
      </w:r>
    </w:p>
    <w:p>
      <w:pPr>
        <w:spacing w:after="120"/>
        <w:ind w:firstLine="397"/>
        <w:jc w:val="both"/>
      </w:pPr>
      <w:r>
        <w:rPr>
          <w:rFonts w:ascii="Arial" w:cs="Arial" w:eastAsia="Arial" w:hAnsi="Arial"/>
          <w:sz w:val="24"/>
          <w:szCs w:val="24"/>
        </w:rPr>
        <w:t xml:space="preserve">5) вступление в законную силу судебного акта о признании ограниченно дееспособным или недееспособным; </w:t>
      </w:r>
    </w:p>
    <w:p>
      <w:pPr>
        <w:spacing w:after="120"/>
        <w:ind w:firstLine="397"/>
        <w:jc w:val="both"/>
      </w:pPr>
      <w:r>
        <w:rPr>
          <w:rFonts w:ascii="Arial" w:cs="Arial" w:eastAsia="Arial" w:hAnsi="Arial"/>
          <w:sz w:val="24"/>
          <w:szCs w:val="24"/>
        </w:rPr>
        <w:t xml:space="preserve">6) невозможность осуществления полномочий по состоянию здоровья в соответствии с медицинским заключением; </w:t>
      </w:r>
    </w:p>
    <w:p>
      <w:pPr>
        <w:spacing w:after="120"/>
        <w:ind w:firstLine="397"/>
        <w:jc w:val="both"/>
      </w:pPr>
      <w:r>
        <w:rPr>
          <w:rFonts w:ascii="Arial" w:cs="Arial" w:eastAsia="Arial" w:hAnsi="Arial"/>
          <w:sz w:val="24"/>
          <w:szCs w:val="24"/>
        </w:rPr>
        <w:t xml:space="preserve">7) прекращение гражданства Кыргызской Республики либо установление наличия гражданства иностранного государства;</w:t>
      </w:r>
    </w:p>
    <w:p>
      <w:pPr>
        <w:spacing w:after="120"/>
        <w:ind w:firstLine="397"/>
        <w:jc w:val="both"/>
      </w:pPr>
      <w:r>
        <w:rPr>
          <w:rFonts w:ascii="Arial" w:cs="Arial" w:eastAsia="Arial" w:hAnsi="Arial"/>
          <w:sz w:val="24"/>
          <w:szCs w:val="24"/>
        </w:rPr>
        <w:t xml:space="preserve">8) нарушение требований и ограничений, установленных </w:t>
      </w:r>
      <w:r>
        <w:rPr>
          <w:rFonts w:ascii="Arial" w:cs="Arial" w:eastAsia="Arial" w:hAnsi="Arial"/>
          <w:sz w:val="24"/>
          <w:szCs w:val="24"/>
        </w:rPr>
        <w:t xml:space="preserve">статьей 8</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9) принятие Жогорку Кенешем решения о неодобрении ежегодного доклада Акыйкатчы;</w:t>
      </w:r>
    </w:p>
    <w:p>
      <w:pPr>
        <w:spacing w:after="120"/>
        <w:ind w:firstLine="397"/>
        <w:jc w:val="both"/>
      </w:pPr>
      <w:r>
        <w:rPr>
          <w:rFonts w:ascii="Arial" w:cs="Arial" w:eastAsia="Arial" w:hAnsi="Arial"/>
          <w:sz w:val="24"/>
          <w:szCs w:val="24"/>
        </w:rPr>
        <w:t xml:space="preserve">10) факт смерти. </w:t>
      </w:r>
    </w:p>
    <w:p>
      <w:pPr>
        <w:spacing w:after="120"/>
        <w:ind w:firstLine="397"/>
        <w:jc w:val="both"/>
      </w:pPr>
      <w:r>
        <w:rPr>
          <w:rFonts w:ascii="Arial" w:cs="Arial" w:eastAsia="Arial" w:hAnsi="Arial"/>
          <w:sz w:val="24"/>
          <w:szCs w:val="24"/>
        </w:rPr>
        <w:t xml:space="preserve">Положение пункта 9 части 1 настоящей статьи не распространяется на заместителей Акыйкатчы, избранных менее чем за 12 месяцев до заслушивания очередного ежегодного доклада Акыйкатчы.</w:t>
      </w:r>
    </w:p>
    <w:p>
      <w:pPr>
        <w:spacing w:after="120"/>
        <w:ind w:firstLine="397"/>
        <w:jc w:val="both"/>
      </w:pPr>
      <w:r>
        <w:rPr>
          <w:rFonts w:ascii="Arial" w:cs="Arial" w:eastAsia="Arial" w:hAnsi="Arial"/>
          <w:sz w:val="24"/>
          <w:szCs w:val="24"/>
        </w:rPr>
        <w:t xml:space="preserve">Заключение о наличии основания для досрочного прекращения полномочий Акыйкатчы, за исключением пунктов 1–5, 9, 10 части 1 настоящей статьи, должна дать специальная комиссия Жогорку Кенеша. За заключение должно проголосовать не менее двух третей от общего числа членов комиссии.</w:t>
      </w:r>
    </w:p>
    <w:p>
      <w:pPr>
        <w:spacing w:after="120"/>
        <w:ind w:firstLine="397"/>
        <w:jc w:val="both"/>
      </w:pPr>
      <w:r>
        <w:rPr>
          <w:rFonts w:ascii="Arial" w:cs="Arial" w:eastAsia="Arial" w:hAnsi="Arial"/>
          <w:sz w:val="24"/>
          <w:szCs w:val="24"/>
        </w:rPr>
        <w:t xml:space="preserve">Парламентские фракции, депутатские группы</w:t>
      </w:r>
      <w:r>
        <w:rPr>
          <w:rFonts w:ascii="Arial" w:cs="Arial" w:eastAsia="Arial" w:hAnsi="Arial"/>
          <w:sz w:val="24"/>
          <w:szCs w:val="24"/>
        </w:rPr>
        <w:t xml:space="preserve"> и депутаты Жогорку Кенеша вносят представление о досрочном прекращении полномочий Акыйкатчы в Жогорку Кенеш по основаниям, предусмотренным пунктами 6–8 части 1 настоящей статьи.</w:t>
      </w:r>
    </w:p>
    <w:p>
      <w:pPr>
        <w:spacing w:after="120"/>
        <w:ind w:firstLine="397"/>
        <w:jc w:val="both"/>
      </w:pPr>
      <w:r>
        <w:rPr>
          <w:rFonts w:ascii="Arial" w:cs="Arial" w:eastAsia="Arial" w:hAnsi="Arial"/>
          <w:sz w:val="24"/>
          <w:szCs w:val="24"/>
        </w:rPr>
        <w:t xml:space="preserve">2. При наступлении оснований, предусмотренных пунктами 1–5, 9, 10 части 1 настоящей статьи, Жогорку Кенеш принимает постановление о досрочном прекращении полномочий Акыйкатчы и его заместителей.</w:t>
      </w:r>
    </w:p>
    <w:p>
      <w:pPr>
        <w:spacing w:after="120"/>
        <w:ind w:firstLine="397"/>
        <w:jc w:val="both"/>
      </w:pPr>
      <w:r>
        <w:rPr>
          <w:rFonts w:ascii="Arial" w:cs="Arial" w:eastAsia="Arial" w:hAnsi="Arial"/>
          <w:sz w:val="24"/>
          <w:szCs w:val="24"/>
        </w:rPr>
        <w:t xml:space="preserve">3. Акыйкатчы вносит в Жогорку Кенеш представление о досрочном освобождении от должности заместителя Акыйкатчы по основаниям, предусмотренным пунктами 2–10 части 1 настоящей статьи.</w:t>
      </w:r>
    </w:p>
    <w:p>
      <w:pPr>
        <w:spacing w:after="120"/>
        <w:ind w:firstLine="397"/>
        <w:jc w:val="both"/>
      </w:pPr>
      <w:r>
        <w:rPr>
          <w:rFonts w:ascii="Arial" w:cs="Arial" w:eastAsia="Arial" w:hAnsi="Arial"/>
          <w:sz w:val="24"/>
          <w:szCs w:val="24"/>
        </w:rPr>
        <w:t xml:space="preserve">Рассмотрение внесенного представления осуществляется в порядке, предусмотренном для Акыйкатчы.</w:t>
      </w:r>
    </w:p>
    <w:p>
      <w:pPr>
        <w:spacing w:after="120"/>
        <w:ind w:firstLine="397"/>
        <w:jc w:val="both"/>
      </w:pPr>
      <w:r>
        <w:rPr>
          <w:rFonts w:ascii="Arial" w:cs="Arial" w:eastAsia="Arial" w:hAnsi="Arial"/>
          <w:sz w:val="24"/>
          <w:szCs w:val="24"/>
        </w:rPr>
        <w:t xml:space="preserve">4. Решение Жогорку Кенеша о досрочном прекращении полномочий Акыйкатчы, его заместителей принимается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Полномочия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Права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имеет право:</w:t>
      </w:r>
    </w:p>
    <w:p>
      <w:pPr>
        <w:spacing w:after="120"/>
        <w:ind w:firstLine="397"/>
        <w:jc w:val="both"/>
      </w:pPr>
      <w:r>
        <w:rPr>
          <w:rFonts w:ascii="Arial" w:cs="Arial" w:eastAsia="Arial" w:hAnsi="Arial"/>
          <w:sz w:val="24"/>
          <w:szCs w:val="24"/>
        </w:rPr>
        <w:t xml:space="preserve">1) на безотлагательный прием Президентом Кыргызской Республики, Торага Жогорку Кенеша, Председателем и членами Кабинета Министров Кыргызской Республики (далее – Кабинет Министров), председателями Конституционного и Верховного судов Кыргызской Республики, Генеральным прокурором Кыргызской Республики (далее – Генеральный прокурор), лицами начальствующего состава Вооруженных Сил Кыргызской Республики, администрацией мест принудительного содержания (мест содержания задержанных, предварительного заключения, учреждений отбывания осужденными наказаний и учреждений принудительного лечения и перевоспитания), психиатрических стационаров, руководителями и должностными лицами других органов государственной власти и местного самоуправления, а также руководством объединений граждан, предприятий, учреждений, организаций независимо от форм их собственности;</w:t>
      </w:r>
    </w:p>
    <w:p>
      <w:pPr>
        <w:spacing w:after="120"/>
        <w:ind w:firstLine="397"/>
        <w:jc w:val="both"/>
      </w:pPr>
      <w:r>
        <w:rPr>
          <w:rFonts w:ascii="Arial" w:cs="Arial" w:eastAsia="Arial" w:hAnsi="Arial"/>
          <w:sz w:val="24"/>
          <w:szCs w:val="24"/>
        </w:rPr>
        <w:t xml:space="preserve">2) присутствовать на заседаниях Жогорку Кенеша, Кабинета Министров, Конституционного и Верховного судов Кыргызской Республики, коллегии Генеральной прокуратуры и других коллегиальных органов;</w:t>
      </w:r>
    </w:p>
    <w:p>
      <w:pPr>
        <w:spacing w:after="120"/>
        <w:ind w:firstLine="397"/>
        <w:jc w:val="both"/>
      </w:pPr>
      <w:r>
        <w:rPr>
          <w:rFonts w:ascii="Arial" w:cs="Arial" w:eastAsia="Arial" w:hAnsi="Arial"/>
          <w:sz w:val="24"/>
          <w:szCs w:val="24"/>
        </w:rPr>
        <w:t xml:space="preserve">3) присутствовать на заседаниях судов всех инстанций, в том числе на закрытых судебных заседаниях, при условии согласия лица, в интересах которого судебное разбирательство объявлено закрытым;</w:t>
      </w:r>
    </w:p>
    <w:p>
      <w:pPr>
        <w:spacing w:after="120"/>
        <w:ind w:firstLine="397"/>
        <w:jc w:val="both"/>
      </w:pPr>
      <w:r>
        <w:rPr>
          <w:rFonts w:ascii="Arial" w:cs="Arial" w:eastAsia="Arial" w:hAnsi="Arial"/>
          <w:sz w:val="24"/>
          <w:szCs w:val="24"/>
        </w:rPr>
        <w:t xml:space="preserve">4) инициировать проведение проверки для изучения обстоятельств по нарушениям прав и свобод человека и гражданина, ставших ему известными;</w:t>
      </w:r>
    </w:p>
    <w:p>
      <w:pPr>
        <w:spacing w:after="120"/>
        <w:ind w:firstLine="397"/>
        <w:jc w:val="both"/>
      </w:pPr>
      <w:r>
        <w:rPr>
          <w:rFonts w:ascii="Arial" w:cs="Arial" w:eastAsia="Arial" w:hAnsi="Arial"/>
          <w:sz w:val="24"/>
          <w:szCs w:val="24"/>
        </w:rPr>
        <w:t xml:space="preserve">5) проводить мониторинг за соблюдением прав и свобод человека и гражданина на всей территории Кыргызской Республики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6) представлять специальные доклады в Жогорку Кенеш;</w:t>
      </w:r>
    </w:p>
    <w:p>
      <w:pPr>
        <w:spacing w:after="120"/>
        <w:ind w:firstLine="397"/>
        <w:jc w:val="both"/>
      </w:pPr>
      <w:r>
        <w:rPr>
          <w:rFonts w:ascii="Arial" w:cs="Arial" w:eastAsia="Arial" w:hAnsi="Arial"/>
          <w:sz w:val="24"/>
          <w:szCs w:val="24"/>
        </w:rPr>
        <w:t xml:space="preserve">7) вносить предложения во фракции, депутатские группы, комитеты, а также депутатам Жогорку Кенеша о создании временной комиссии по расследованию нарушений прав и свобод человека и гражданина или о проведении парламентских слушаний;</w:t>
      </w:r>
    </w:p>
    <w:p>
      <w:pPr>
        <w:spacing w:after="120"/>
        <w:ind w:firstLine="397"/>
        <w:jc w:val="both"/>
      </w:pPr>
      <w:r>
        <w:rPr>
          <w:rFonts w:ascii="Arial" w:cs="Arial" w:eastAsia="Arial" w:hAnsi="Arial"/>
          <w:sz w:val="24"/>
          <w:szCs w:val="24"/>
        </w:rPr>
        <w:t xml:space="preserve">8) вносить предложения в комитет Жогорку Кенеша по вопросам осуществления парламентского контроля за соблюдением прав и свобод человека и гражданина, в том числе по индивидуальным и коллективным обращениям;</w:t>
      </w:r>
    </w:p>
    <w:p>
      <w:pPr>
        <w:spacing w:after="120"/>
        <w:ind w:firstLine="397"/>
        <w:jc w:val="both"/>
      </w:pPr>
      <w:r>
        <w:rPr>
          <w:rFonts w:ascii="Arial" w:cs="Arial" w:eastAsia="Arial" w:hAnsi="Arial"/>
          <w:sz w:val="24"/>
          <w:szCs w:val="24"/>
        </w:rPr>
        <w:t xml:space="preserve">9) вносить Президенту Кыргызской Республики, Кабинету Министров предложения по разработке национальных целевых программ и проведению комплексных и скоординированных мероприятий по защите прав и свобод человека и гражданина, участвовать в их осуществлении;</w:t>
      </w:r>
    </w:p>
    <w:p>
      <w:pPr>
        <w:spacing w:after="120"/>
        <w:ind w:firstLine="397"/>
        <w:jc w:val="both"/>
      </w:pPr>
      <w:r>
        <w:rPr>
          <w:rFonts w:ascii="Arial" w:cs="Arial" w:eastAsia="Arial" w:hAnsi="Arial"/>
          <w:sz w:val="24"/>
          <w:szCs w:val="24"/>
        </w:rPr>
        <w:t xml:space="preserve">10) в случае выявления нарушений прав и свобод человека и гражданина направлять в соответствующие органы акты реагирования Акыйкатчы для принятия ими мер;</w:t>
      </w:r>
    </w:p>
    <w:p>
      <w:pPr>
        <w:spacing w:after="120"/>
        <w:ind w:firstLine="397"/>
        <w:jc w:val="both"/>
      </w:pPr>
      <w:r>
        <w:rPr>
          <w:rFonts w:ascii="Arial" w:cs="Arial" w:eastAsia="Arial" w:hAnsi="Arial"/>
          <w:sz w:val="24"/>
          <w:szCs w:val="24"/>
        </w:rPr>
        <w:t xml:space="preserve">11) вносить предложения по заключению, ратификации или присоединению к международным договорам в сфере прав и свобод человека и гражданина либо приостановлению их действия или денонсации;</w:t>
      </w:r>
    </w:p>
    <w:p>
      <w:pPr>
        <w:spacing w:after="120"/>
        <w:ind w:firstLine="397"/>
        <w:jc w:val="both"/>
      </w:pPr>
      <w:r>
        <w:rPr>
          <w:rFonts w:ascii="Arial" w:cs="Arial" w:eastAsia="Arial" w:hAnsi="Arial"/>
          <w:sz w:val="24"/>
          <w:szCs w:val="24"/>
        </w:rPr>
        <w:t xml:space="preserve">12) участвовать в рабочих группах по совершенствованию законодательства Кыргызской Республики в области прав и свобод человека и гражданина;</w:t>
      </w:r>
    </w:p>
    <w:p>
      <w:pPr>
        <w:spacing w:after="120"/>
        <w:ind w:firstLine="397"/>
        <w:jc w:val="both"/>
      </w:pPr>
      <w:r>
        <w:rPr>
          <w:rFonts w:ascii="Arial" w:cs="Arial" w:eastAsia="Arial" w:hAnsi="Arial"/>
          <w:sz w:val="24"/>
          <w:szCs w:val="24"/>
        </w:rPr>
        <w:t xml:space="preserve">13) образовывать экспертные, общественные, консультативные советы, рабочие группы, комиссии и иные общественные (коллегиальные) органы;</w:t>
      </w:r>
    </w:p>
    <w:p>
      <w:pPr>
        <w:spacing w:after="120"/>
        <w:ind w:firstLine="397"/>
        <w:jc w:val="both"/>
      </w:pPr>
      <w:r>
        <w:rPr>
          <w:rFonts w:ascii="Arial" w:cs="Arial" w:eastAsia="Arial" w:hAnsi="Arial"/>
          <w:sz w:val="24"/>
          <w:szCs w:val="24"/>
        </w:rPr>
        <w:t xml:space="preserve">14) на доступ к информации, связанной со служебной, коммерческой и государственной тайнами, в порядке, определяемом законодательством Кыргызской Республики;</w:t>
      </w:r>
    </w:p>
    <w:p>
      <w:pPr>
        <w:spacing w:after="120"/>
        <w:ind w:firstLine="397"/>
        <w:jc w:val="both"/>
      </w:pPr>
      <w:r>
        <w:rPr>
          <w:rFonts w:ascii="Arial" w:cs="Arial" w:eastAsia="Arial" w:hAnsi="Arial"/>
          <w:sz w:val="24"/>
          <w:szCs w:val="24"/>
        </w:rPr>
        <w:t xml:space="preserve">15) на доступ к объектам, используемым Вооруженными Силами Кыргызской Республики, службой государственной охраны;</w:t>
      </w:r>
    </w:p>
    <w:p>
      <w:pPr>
        <w:spacing w:after="120"/>
        <w:ind w:firstLine="397"/>
        <w:jc w:val="both"/>
      </w:pPr>
      <w:r>
        <w:rPr>
          <w:rFonts w:ascii="Arial" w:cs="Arial" w:eastAsia="Arial" w:hAnsi="Arial"/>
          <w:sz w:val="24"/>
          <w:szCs w:val="24"/>
        </w:rPr>
        <w:t xml:space="preserve">16) приглашать должностных лиц, государственных служащих, граждан Кыргызской Республики, иностранных граждан и лиц без гражданства для получения от них устных и письменных объяснений относительно обстоятельств, которые проверяются в ходе рассмотрения заявления или жалобы;</w:t>
      </w:r>
    </w:p>
    <w:p>
      <w:pPr>
        <w:spacing w:after="120"/>
        <w:ind w:firstLine="397"/>
        <w:jc w:val="both"/>
      </w:pPr>
      <w:r>
        <w:rPr>
          <w:rFonts w:ascii="Arial" w:cs="Arial" w:eastAsia="Arial" w:hAnsi="Arial"/>
          <w:sz w:val="24"/>
          <w:szCs w:val="24"/>
        </w:rPr>
        <w:t xml:space="preserve">17) давать предложения и замечания на проекты нормативных правовых актов </w:t>
      </w:r>
      <w:r>
        <w:rPr>
          <w:rFonts w:ascii="Arial" w:cs="Arial" w:eastAsia="Arial" w:hAnsi="Arial"/>
          <w:sz w:val="24"/>
          <w:szCs w:val="24"/>
        </w:rPr>
        <w:t xml:space="preserve">Кыргызской Республики в сфере защиты прав и свобод человека и гражданина;</w:t>
      </w:r>
    </w:p>
    <w:p>
      <w:pPr>
        <w:spacing w:after="120"/>
        <w:ind w:firstLine="397"/>
        <w:jc w:val="both"/>
      </w:pPr>
      <w:r>
        <w:rPr>
          <w:rFonts w:ascii="Arial" w:cs="Arial" w:eastAsia="Arial" w:hAnsi="Arial"/>
          <w:sz w:val="24"/>
          <w:szCs w:val="24"/>
        </w:rPr>
        <w:t xml:space="preserve">18) обращаться с предложениями к нормотворческим органам по совершенствованию законодательства Кыргызской Республики;</w:t>
      </w:r>
    </w:p>
    <w:p>
      <w:pPr>
        <w:spacing w:after="120"/>
        <w:ind w:firstLine="397"/>
        <w:jc w:val="both"/>
      </w:pPr>
      <w:r>
        <w:rPr>
          <w:rFonts w:ascii="Arial" w:cs="Arial" w:eastAsia="Arial" w:hAnsi="Arial"/>
          <w:sz w:val="24"/>
          <w:szCs w:val="24"/>
        </w:rPr>
        <w:t xml:space="preserve">19) обращаться в Конституционный суд Кыргызской Республики с представлением о признании неконституционными нормативных правовых актов Кыргызской Республики, затрагивающих права и свободы человека и гражданина;</w:t>
      </w:r>
    </w:p>
    <w:p>
      <w:pPr>
        <w:spacing w:after="120"/>
        <w:ind w:firstLine="397"/>
        <w:jc w:val="both"/>
      </w:pPr>
      <w:r>
        <w:rPr>
          <w:rFonts w:ascii="Arial" w:cs="Arial" w:eastAsia="Arial" w:hAnsi="Arial"/>
          <w:sz w:val="24"/>
          <w:szCs w:val="24"/>
        </w:rPr>
        <w:t xml:space="preserve">20) обращаться в Верховный суд Кыргызской Республики с предложениями об изучении и обобщении судебной практики по вопросам применения законодательства Кыргызской Республики и общепризнанных принципов и норм международного права, обеспечения прав и свобод человека и гражданина;</w:t>
      </w:r>
    </w:p>
    <w:p>
      <w:pPr>
        <w:spacing w:after="120"/>
        <w:ind w:firstLine="397"/>
        <w:jc w:val="both"/>
      </w:pPr>
      <w:r>
        <w:rPr>
          <w:rFonts w:ascii="Arial" w:cs="Arial" w:eastAsia="Arial" w:hAnsi="Arial"/>
          <w:sz w:val="24"/>
          <w:szCs w:val="24"/>
        </w:rPr>
        <w:t xml:space="preserve">21) обращаться к субъектам, указанным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с предложениями по совершенствованию форм и методов взаимодействия в осуществлении надзора и контроля за соблюдением прав и свобод человека и гражданина, представлять устное и письменное обращение по нарушениям прав и свобод человека и гражданина и участвовать при их рассмотрении;</w:t>
      </w:r>
    </w:p>
    <w:p>
      <w:pPr>
        <w:spacing w:after="120"/>
        <w:ind w:firstLine="397"/>
        <w:jc w:val="both"/>
      </w:pPr>
      <w:r>
        <w:rPr>
          <w:rFonts w:ascii="Arial" w:cs="Arial" w:eastAsia="Arial" w:hAnsi="Arial"/>
          <w:sz w:val="24"/>
          <w:szCs w:val="24"/>
        </w:rPr>
        <w:t xml:space="preserve">22) обращаться в суд с заявлением о защите прав и свобод человека и гражданина, которые по состоянию здоровья либо по другим уважительным причинам не могут сделать это самостоятельно, а также лично или через своего представителя принимать участие в судебном процессе в случаях и порядке, установленных законодательством Кыргызской Республики; </w:t>
      </w:r>
    </w:p>
    <w:p>
      <w:pPr>
        <w:spacing w:after="120"/>
        <w:ind w:firstLine="397"/>
        <w:jc w:val="both"/>
      </w:pPr>
      <w:r>
        <w:rPr>
          <w:rFonts w:ascii="Arial" w:cs="Arial" w:eastAsia="Arial" w:hAnsi="Arial"/>
          <w:sz w:val="24"/>
          <w:szCs w:val="24"/>
        </w:rPr>
        <w:t xml:space="preserve">23) посещать в любое время места принудительного содержания, проводить беседы наедине с находящимися в них лицами, получать информацию об условиях их содержания и проверять документацию, удостоверяющую законность их пребывания в указанных учреждениях;</w:t>
      </w:r>
    </w:p>
    <w:p>
      <w:pPr>
        <w:spacing w:after="120"/>
        <w:ind w:firstLine="397"/>
        <w:jc w:val="both"/>
      </w:pPr>
      <w:r>
        <w:rPr>
          <w:rFonts w:ascii="Arial" w:cs="Arial" w:eastAsia="Arial" w:hAnsi="Arial"/>
          <w:sz w:val="24"/>
          <w:szCs w:val="24"/>
        </w:rPr>
        <w:t xml:space="preserve">24) проверять состояние соблюдения прав и свобод человека и гражданина соответствующими государственными органами, в том числе осуществляющими оперативно-розыскную деятельность;</w:t>
      </w:r>
    </w:p>
    <w:p>
      <w:pPr>
        <w:spacing w:after="120"/>
        <w:ind w:firstLine="397"/>
        <w:jc w:val="both"/>
      </w:pPr>
      <w:r>
        <w:rPr>
          <w:rFonts w:ascii="Arial" w:cs="Arial" w:eastAsia="Arial" w:hAnsi="Arial"/>
          <w:sz w:val="24"/>
          <w:szCs w:val="24"/>
        </w:rPr>
        <w:t xml:space="preserve">25) знакомиться в суде с уголовными, гражданскими делами и делами о правонарушениях, решения (приговоры) по которым вступили в законную силу, а также с прекращенными производством делами и материалами, по которым отказано в возбуждении уголовных дел, с последующим снятием с них копий;</w:t>
      </w:r>
    </w:p>
    <w:p>
      <w:pPr>
        <w:spacing w:after="120"/>
        <w:ind w:firstLine="397"/>
        <w:jc w:val="both"/>
      </w:pPr>
      <w:r>
        <w:rPr>
          <w:rFonts w:ascii="Arial" w:cs="Arial" w:eastAsia="Arial" w:hAnsi="Arial"/>
          <w:sz w:val="24"/>
          <w:szCs w:val="24"/>
        </w:rPr>
        <w:t xml:space="preserve">26) без специального разрешения администрации учреждения мест принудительного содержания беспрепятственно проносить и использовать средства аудио-, видеофиксации (в т.ч. встроенные в телефонные мобильные устройства) для интервьюирования, видео- и фотофиксаций;</w:t>
      </w:r>
    </w:p>
    <w:p>
      <w:pPr>
        <w:spacing w:after="120"/>
        <w:ind w:firstLine="397"/>
        <w:jc w:val="both"/>
      </w:pPr>
      <w:r>
        <w:rPr>
          <w:rFonts w:ascii="Arial" w:cs="Arial" w:eastAsia="Arial" w:hAnsi="Arial"/>
          <w:sz w:val="24"/>
          <w:szCs w:val="24"/>
        </w:rPr>
        <w:t xml:space="preserve">27) требовать от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содействия проведению соответствующих проверок (плановых, внеплановых) деятельности подконтрольных или подчиненных им подразделений, предприятий, учреждений, организаций, выделения сотрудников для участия в проведении проверок, экспертиз и представления результатов и соответствующих заключений;</w:t>
      </w:r>
    </w:p>
    <w:p>
      <w:pPr>
        <w:spacing w:after="120"/>
        <w:ind w:firstLine="397"/>
        <w:jc w:val="both"/>
      </w:pPr>
      <w:r>
        <w:rPr>
          <w:rFonts w:ascii="Arial" w:cs="Arial" w:eastAsia="Arial" w:hAnsi="Arial"/>
          <w:sz w:val="24"/>
          <w:szCs w:val="24"/>
        </w:rPr>
        <w:t xml:space="preserve">28) запрашивать и получать от государственных органов, органов местного самоуправления, предприятий, организаций и учреждений, общественных объединений и политических партий сведения, материалы и документы по вопросам, подлежащим выяснению в ходе рассмотрения заявления или жалобы;</w:t>
      </w:r>
    </w:p>
    <w:p>
      <w:pPr>
        <w:spacing w:after="120"/>
        <w:ind w:firstLine="397"/>
        <w:jc w:val="both"/>
      </w:pPr>
      <w:r>
        <w:rPr>
          <w:rFonts w:ascii="Arial" w:cs="Arial" w:eastAsia="Arial" w:hAnsi="Arial"/>
          <w:sz w:val="24"/>
          <w:szCs w:val="24"/>
        </w:rPr>
        <w:t xml:space="preserve">29) выслушать должностное лицо, ответственное за расследуемое им дело, а также любого работника органа, ведущего производство, и потребовать проведения расследования руководителем проверяемого органа, руководителем его наблюдательного органа либо органа, который иным образом уполномочен проводить такое расследование;</w:t>
      </w:r>
    </w:p>
    <w:p>
      <w:pPr>
        <w:spacing w:after="120"/>
        <w:ind w:firstLine="397"/>
        <w:jc w:val="both"/>
      </w:pPr>
      <w:r>
        <w:rPr>
          <w:rFonts w:ascii="Arial" w:cs="Arial" w:eastAsia="Arial" w:hAnsi="Arial"/>
          <w:sz w:val="24"/>
          <w:szCs w:val="24"/>
        </w:rPr>
        <w:t xml:space="preserve">30) обращаться к уполномоченным органам государственной власти и научным учреждениям о проведении экспертных и аналитических исследований;</w:t>
      </w:r>
    </w:p>
    <w:p>
      <w:pPr>
        <w:spacing w:after="120"/>
        <w:ind w:firstLine="397"/>
        <w:jc w:val="both"/>
      </w:pPr>
      <w:r>
        <w:rPr>
          <w:rFonts w:ascii="Arial" w:cs="Arial" w:eastAsia="Arial" w:hAnsi="Arial"/>
          <w:sz w:val="24"/>
          <w:szCs w:val="24"/>
        </w:rPr>
        <w:t xml:space="preserve">31) беспрепятственно посещать органы государственной власти, органы местного самоуправления, предприятия, учреждения, организации независимо от форм собственности, а также воинские части;</w:t>
      </w:r>
    </w:p>
    <w:p>
      <w:pPr>
        <w:spacing w:after="120"/>
        <w:ind w:firstLine="397"/>
        <w:jc w:val="both"/>
      </w:pPr>
      <w:r>
        <w:rPr>
          <w:rFonts w:ascii="Arial" w:cs="Arial" w:eastAsia="Arial" w:hAnsi="Arial"/>
          <w:sz w:val="24"/>
          <w:szCs w:val="24"/>
        </w:rPr>
        <w:t xml:space="preserve">32) осуществлять иные полномочия,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Обязанности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обязан соблюдать </w:t>
      </w:r>
      <w:hyperlink w:history="1" r:id="rIdlpaddhvb4kzuex_51k1cs">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настоящий конституционный Закон, иные нормативные правовые акты Кыргызской Республики, права и охраняемые законом интересы человека и гражданина, обеспечивать выполнение возложенных на него функций и полномочий.</w:t>
      </w:r>
    </w:p>
    <w:p>
      <w:pPr>
        <w:spacing w:after="120"/>
        <w:ind w:firstLine="397"/>
        <w:jc w:val="both"/>
      </w:pPr>
      <w:r>
        <w:rPr>
          <w:rFonts w:ascii="Arial" w:cs="Arial" w:eastAsia="Arial" w:hAnsi="Arial"/>
          <w:sz w:val="24"/>
          <w:szCs w:val="24"/>
        </w:rPr>
        <w:t xml:space="preserve">2. Акыйкатчы обязан хранить конфиденциальную информацию. </w:t>
      </w:r>
    </w:p>
    <w:p>
      <w:pPr>
        <w:spacing w:after="120"/>
        <w:ind w:firstLine="397"/>
        <w:jc w:val="both"/>
      </w:pPr>
      <w:r>
        <w:rPr>
          <w:rFonts w:ascii="Arial" w:cs="Arial" w:eastAsia="Arial" w:hAnsi="Arial"/>
          <w:sz w:val="24"/>
          <w:szCs w:val="24"/>
        </w:rPr>
        <w:t xml:space="preserve">Акыйкатчы не вправе разглашать полученные сведения о личной жизни заявителя и других причастных к заявителю лиц без их согласия. Это обязательство действует и после прекращения его полномочий. </w:t>
      </w:r>
    </w:p>
    <w:p>
      <w:pPr>
        <w:spacing w:after="120"/>
        <w:ind w:firstLine="397"/>
        <w:jc w:val="both"/>
      </w:pPr>
      <w:r>
        <w:rPr>
          <w:rFonts w:ascii="Arial" w:cs="Arial" w:eastAsia="Arial" w:hAnsi="Arial"/>
          <w:sz w:val="24"/>
          <w:szCs w:val="24"/>
        </w:rPr>
        <w:t xml:space="preserve">В случае разглашения таких сведений Акыйкатчы несет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3. Акыйкатчы по завершении проверки жалобы обязан сообщить заявителю о ее результатах.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Взаимодействие Акыйкатчы с международными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в целях содействия развитию международного сотрудничества в области прав и свобод человека и гражданина вправе:</w:t>
      </w:r>
    </w:p>
    <w:p>
      <w:pPr>
        <w:spacing w:after="120"/>
        <w:ind w:firstLine="397"/>
        <w:jc w:val="both"/>
      </w:pPr>
      <w:r>
        <w:rPr>
          <w:rFonts w:ascii="Arial" w:cs="Arial" w:eastAsia="Arial" w:hAnsi="Arial"/>
          <w:sz w:val="24"/>
          <w:szCs w:val="24"/>
        </w:rPr>
        <w:t xml:space="preserve">1) устанавливать связи с международными организациями, их органами, специализирующимися в сфере защиты прав человека, в том числе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 а также национальными органами по правам человека иностранных государств;</w:t>
      </w:r>
    </w:p>
    <w:p>
      <w:pPr>
        <w:spacing w:after="120"/>
        <w:ind w:firstLine="397"/>
        <w:jc w:val="both"/>
      </w:pPr>
      <w:r>
        <w:rPr>
          <w:rFonts w:ascii="Arial" w:cs="Arial" w:eastAsia="Arial" w:hAnsi="Arial"/>
          <w:sz w:val="24"/>
          <w:szCs w:val="24"/>
        </w:rPr>
        <w:t xml:space="preserve">2) представлять Кыргызскую Республику в качестве эксперта в международных отношениях в области прав человека;</w:t>
      </w:r>
    </w:p>
    <w:p>
      <w:pPr>
        <w:spacing w:after="120"/>
        <w:ind w:firstLine="397"/>
        <w:jc w:val="both"/>
      </w:pPr>
      <w:r>
        <w:rPr>
          <w:rFonts w:ascii="Arial" w:cs="Arial" w:eastAsia="Arial" w:hAnsi="Arial"/>
          <w:sz w:val="24"/>
          <w:szCs w:val="24"/>
        </w:rPr>
        <w:t xml:space="preserve">3) являться международным наблюдателем за соблюдением прав и свобод человека и гражданина, приглашать международных наблюдателей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получать от международных организаций техническую, финансовую и иную помощь на реализацию планов и проектов в области защиты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Взаимодействие Акыйкатчы со средствами массовой информации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в целях содействия правовой информированности населения в области прав и свобод человека и гражданина вправе:</w:t>
      </w:r>
    </w:p>
    <w:p>
      <w:pPr>
        <w:spacing w:after="120"/>
        <w:ind w:firstLine="397"/>
        <w:jc w:val="both"/>
      </w:pPr>
      <w:r>
        <w:rPr>
          <w:rFonts w:ascii="Arial" w:cs="Arial" w:eastAsia="Arial" w:hAnsi="Arial"/>
          <w:sz w:val="24"/>
          <w:szCs w:val="24"/>
        </w:rPr>
        <w:t xml:space="preserve">1) освещать и публиковать на безвозмездной основе в государственных телерадиоканалах и печатных изданиях свои материалы, ежегодные и специальные доклады;</w:t>
      </w:r>
    </w:p>
    <w:p>
      <w:pPr>
        <w:spacing w:after="120"/>
        <w:ind w:firstLine="397"/>
        <w:jc w:val="both"/>
      </w:pPr>
      <w:r>
        <w:rPr>
          <w:rFonts w:ascii="Arial" w:cs="Arial" w:eastAsia="Arial" w:hAnsi="Arial"/>
          <w:sz w:val="24"/>
          <w:szCs w:val="24"/>
        </w:rPr>
        <w:t xml:space="preserve">2) распространять информацию о соблюдении прав и свобод человека и гражданина, методах и формах их защиты, в том числе о международных механизмах защиты прав человека;</w:t>
      </w:r>
    </w:p>
    <w:p>
      <w:pPr>
        <w:spacing w:after="120"/>
        <w:ind w:firstLine="397"/>
        <w:jc w:val="both"/>
      </w:pPr>
      <w:r>
        <w:rPr>
          <w:rFonts w:ascii="Arial" w:cs="Arial" w:eastAsia="Arial" w:hAnsi="Arial"/>
          <w:sz w:val="24"/>
          <w:szCs w:val="24"/>
        </w:rPr>
        <w:t xml:space="preserve">3) учреждать периодические печатные издания по правам человека;</w:t>
      </w:r>
    </w:p>
    <w:p>
      <w:pPr>
        <w:spacing w:after="120"/>
        <w:ind w:firstLine="397"/>
        <w:jc w:val="both"/>
      </w:pPr>
      <w:r>
        <w:rPr>
          <w:rFonts w:ascii="Arial" w:cs="Arial" w:eastAsia="Arial" w:hAnsi="Arial"/>
          <w:sz w:val="24"/>
          <w:szCs w:val="24"/>
        </w:rPr>
        <w:t xml:space="preserve">4) привлекать средства массовой информации для содействия в правовом просвещении.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Акты реагирования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Актами реагирования Акыйкатчы являются:</w:t>
      </w:r>
    </w:p>
    <w:p>
      <w:pPr>
        <w:spacing w:after="120"/>
        <w:ind w:firstLine="397"/>
        <w:jc w:val="both"/>
      </w:pPr>
      <w:r>
        <w:rPr>
          <w:rFonts w:ascii="Arial" w:cs="Arial" w:eastAsia="Arial" w:hAnsi="Arial"/>
          <w:sz w:val="24"/>
          <w:szCs w:val="24"/>
        </w:rPr>
        <w:t xml:space="preserve">1) представление Акыйкатчы в государственные органы, органы местного самоуправления, их должностным лицам для принятия в месячный срок мер по устранению выявленных нарушений прав и свобод человека и гражданина;</w:t>
      </w:r>
    </w:p>
    <w:p>
      <w:pPr>
        <w:spacing w:after="120"/>
        <w:ind w:firstLine="397"/>
        <w:jc w:val="both"/>
      </w:pPr>
      <w:r>
        <w:rPr>
          <w:rFonts w:ascii="Arial" w:cs="Arial" w:eastAsia="Arial" w:hAnsi="Arial"/>
          <w:sz w:val="24"/>
          <w:szCs w:val="24"/>
        </w:rPr>
        <w:t xml:space="preserve">2) представление Акыйкатчы в государственные органы, органы местного самоуправления, предприятия, учреждения и организации независимо от форм собственности с ходатайством о возбуждении дисциплинарного или административного производства в отношении должностных лиц и служащих, нарушивших права и свободы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Порядок и сроки рассмотрения заявлений и жалоб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рассматривает обращения граждан Кыргызской Республики независимо от места их нахождения, а также иностранных граждан и лиц без гражданства, находящихся на территории Кыргызской Республики либо их представителей, касающиеся решений или действий (бездействия)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2. Акыйкатчы имеет право проводить проверки по признакам нарушений прав и свобод человека и гражданина на основании обращений лиц, в том числе поступивших посредством средств массовой информации и иных источников, либо по собственной инициативе. </w:t>
      </w:r>
    </w:p>
    <w:p>
      <w:pPr>
        <w:spacing w:after="120"/>
        <w:ind w:firstLine="397"/>
        <w:jc w:val="both"/>
      </w:pPr>
      <w:r>
        <w:rPr>
          <w:rFonts w:ascii="Arial" w:cs="Arial" w:eastAsia="Arial" w:hAnsi="Arial"/>
          <w:sz w:val="24"/>
          <w:szCs w:val="24"/>
        </w:rPr>
        <w:t xml:space="preserve">Акыйкатчы также рассматривает обращения, поступившие при осуществлении им личного приема.</w:t>
      </w:r>
    </w:p>
    <w:p>
      <w:pPr>
        <w:spacing w:after="120"/>
        <w:ind w:firstLine="397"/>
        <w:jc w:val="both"/>
      </w:pPr>
      <w:r>
        <w:rPr>
          <w:rFonts w:ascii="Arial" w:cs="Arial" w:eastAsia="Arial" w:hAnsi="Arial"/>
          <w:sz w:val="24"/>
          <w:szCs w:val="24"/>
        </w:rPr>
        <w:t xml:space="preserve">3. Обращения подаются Акыйкатчы в письменной или электронной форме в течение года со дня выявления нарушения прав и свобод человека и гражданина. </w:t>
      </w:r>
    </w:p>
    <w:p>
      <w:pPr>
        <w:spacing w:after="120"/>
        <w:ind w:firstLine="397"/>
        <w:jc w:val="both"/>
      </w:pPr>
      <w:r>
        <w:rPr>
          <w:rFonts w:ascii="Arial" w:cs="Arial" w:eastAsia="Arial" w:hAnsi="Arial"/>
          <w:sz w:val="24"/>
          <w:szCs w:val="24"/>
        </w:rPr>
        <w:t xml:space="preserve">При наличии исключительных обстоятельств этот срок может быть продлен Акыйкатчы.</w:t>
      </w:r>
    </w:p>
    <w:p>
      <w:pPr>
        <w:spacing w:after="120"/>
        <w:ind w:firstLine="397"/>
        <w:jc w:val="both"/>
      </w:pPr>
      <w:r>
        <w:rPr>
          <w:rFonts w:ascii="Arial" w:cs="Arial" w:eastAsia="Arial" w:hAnsi="Arial"/>
          <w:sz w:val="24"/>
          <w:szCs w:val="24"/>
        </w:rPr>
        <w:t xml:space="preserve">4. Обращение, для которого законодательством Кыргызской Республики предусмотрен иной порядок рассмотрения, Акыйкатчы вправе направить по принадлежности либо разъяснить заявителю, в какой орган ему следует обратиться. </w:t>
      </w:r>
    </w:p>
    <w:p>
      <w:pPr>
        <w:spacing w:after="120"/>
        <w:ind w:firstLine="397"/>
        <w:jc w:val="both"/>
      </w:pPr>
      <w:r>
        <w:rPr>
          <w:rFonts w:ascii="Arial" w:cs="Arial" w:eastAsia="Arial" w:hAnsi="Arial"/>
          <w:sz w:val="24"/>
          <w:szCs w:val="24"/>
        </w:rPr>
        <w:t xml:space="preserve">5. Обращения, адресованные Акыйкатчы лицами, находящимися в местах принудительного содержания, являются конфиденциальными (вскрытие и цензура запрещаются) и незамедлительно направляются Акыйкатчы. Лица,</w:t>
      </w:r>
      <w:r>
        <w:rPr>
          <w:rFonts w:ascii="Arial" w:cs="Arial" w:eastAsia="Arial" w:hAnsi="Arial"/>
          <w:sz w:val="24"/>
          <w:szCs w:val="24"/>
        </w:rPr>
        <w:t xml:space="preserve"> ответственные за несвоевременное отправление корреспонденций, привлекаются к дисциплинарной ответственности.</w:t>
      </w:r>
    </w:p>
    <w:p>
      <w:pPr>
        <w:spacing w:after="120"/>
        <w:ind w:firstLine="397"/>
        <w:jc w:val="both"/>
      </w:pPr>
      <w:r>
        <w:rPr>
          <w:rFonts w:ascii="Arial" w:cs="Arial" w:eastAsia="Arial" w:hAnsi="Arial"/>
          <w:sz w:val="24"/>
          <w:szCs w:val="24"/>
        </w:rPr>
        <w:t xml:space="preserve">6. Письменное или электронное обращение должно содержать наименование адресата, фамилию, имя, отчество заявителя, почтовый адрес или место нахождения, по которому должен быть направлен ответ, изложение сути предложения, заявления, доводов и жалоб, личную подпись заявителя и дату. Письменные или электронные обращения лиц, в которых не указаны их фамилии и почтовые адреса или места их нахождения, по которому должен быть направлен ответ, признаются анонимными и рассмотрению не подлежат.</w:t>
      </w:r>
    </w:p>
    <w:p>
      <w:pPr>
        <w:spacing w:after="120"/>
        <w:ind w:firstLine="397"/>
        <w:jc w:val="both"/>
      </w:pPr>
      <w:r>
        <w:rPr>
          <w:rFonts w:ascii="Arial" w:cs="Arial" w:eastAsia="Arial" w:hAnsi="Arial"/>
          <w:sz w:val="24"/>
          <w:szCs w:val="24"/>
        </w:rPr>
        <w:t xml:space="preserve">Если лицо, желающее подать обращение на имя Акыйкатчы, не в состоянии или находится в условиях, не позволяющих подать обращение по надлежащей форме, то сотрудники Аппарата оказывают ему соответствующее содействие в оформлении обращения.</w:t>
      </w:r>
    </w:p>
    <w:p>
      <w:pPr>
        <w:spacing w:after="120"/>
        <w:ind w:firstLine="397"/>
        <w:jc w:val="both"/>
      </w:pPr>
      <w:r>
        <w:rPr>
          <w:rFonts w:ascii="Arial" w:cs="Arial" w:eastAsia="Arial" w:hAnsi="Arial"/>
          <w:sz w:val="24"/>
          <w:szCs w:val="24"/>
        </w:rPr>
        <w:t xml:space="preserve">7. Акыйкатчы вправе не рассматривать жалобы, в которых констатируется наличие недобросовестности, отсутствие притязаний или соответствующих документов к обращению, а также другие жалобы, рассмотрение которых нанесет вред законным правам и интересам третьего лица. Его решения по таким жалобам не подлежат обжалованию. </w:t>
      </w:r>
    </w:p>
    <w:p>
      <w:pPr>
        <w:spacing w:after="120"/>
        <w:ind w:firstLine="397"/>
        <w:jc w:val="both"/>
      </w:pPr>
      <w:r>
        <w:rPr>
          <w:rFonts w:ascii="Arial" w:cs="Arial" w:eastAsia="Arial" w:hAnsi="Arial"/>
          <w:sz w:val="24"/>
          <w:szCs w:val="24"/>
        </w:rPr>
        <w:t xml:space="preserve">8. Материалы по итогам рассмотрения обращения передаются на хранение в архив.</w:t>
      </w:r>
    </w:p>
    <w:p>
      <w:pPr>
        <w:spacing w:after="120"/>
        <w:ind w:firstLine="397"/>
        <w:jc w:val="both"/>
      </w:pPr>
      <w:r>
        <w:rPr>
          <w:rFonts w:ascii="Arial" w:cs="Arial" w:eastAsia="Arial" w:hAnsi="Arial"/>
          <w:sz w:val="24"/>
          <w:szCs w:val="24"/>
        </w:rPr>
        <w:t xml:space="preserve">9. Повторные обращения, в которых не приводятся новые доводы или вновь открывшиеся обстоятельства, рассмотрению не подлежат, если по ним имеются исчерпывающие материалы проверок и заявителю были даны письменные ответы в порядке, установленном законодательством Кыргызской Республики. Новые доводы или вновь открывшиеся обстоятельства подлежат рассмотрению по решению Акыйкатчы и его заместителей.</w:t>
      </w:r>
    </w:p>
    <w:p>
      <w:pPr>
        <w:spacing w:after="120"/>
        <w:ind w:firstLine="397"/>
        <w:jc w:val="both"/>
      </w:pPr>
      <w:r>
        <w:rPr>
          <w:rFonts w:ascii="Arial" w:cs="Arial" w:eastAsia="Arial" w:hAnsi="Arial"/>
          <w:sz w:val="24"/>
          <w:szCs w:val="24"/>
        </w:rPr>
        <w:t xml:space="preserve">10. Ответы на письменные обращения заявителя даются на языке обращения (государственном или официальном языках). </w:t>
      </w:r>
    </w:p>
    <w:p>
      <w:pPr>
        <w:spacing w:after="120"/>
        <w:ind w:firstLine="397"/>
        <w:jc w:val="both"/>
      </w:pPr>
      <w:r>
        <w:rPr>
          <w:rFonts w:ascii="Arial" w:cs="Arial" w:eastAsia="Arial" w:hAnsi="Arial"/>
          <w:sz w:val="24"/>
          <w:szCs w:val="24"/>
        </w:rPr>
        <w:t xml:space="preserve">11. Субъекты, указанные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не могут перенаправлять Акыйкатчы жалобы по вопросам их ведения.</w:t>
      </w:r>
    </w:p>
    <w:p>
      <w:pPr>
        <w:spacing w:after="120"/>
        <w:ind w:firstLine="397"/>
        <w:jc w:val="both"/>
      </w:pPr>
      <w:r>
        <w:rPr>
          <w:rFonts w:ascii="Arial" w:cs="Arial" w:eastAsia="Arial" w:hAnsi="Arial"/>
          <w:sz w:val="24"/>
          <w:szCs w:val="24"/>
        </w:rPr>
        <w:t xml:space="preserve">12. Акыйкатчы не рассматривает обстоятельства дела по тем жалобам, которые по существу уже являются предметом судопроизводства, и прекращает свои действия, если после их начала заинтересованное лицо направило соответствующее обращение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Ежегодные и специальные доклады Акыйкатчы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 1 апреля каждого года Акыйкатчы представляет Жогорку Кенешу ежегодный доклад за период с 1 января по 31 декабря предыдущего года о соблюдении прав и свобод человека и гражданина в Кыргызской Республике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В своем ежегодном докладе Акыйкатчы указывает число и характер поступивших обращений, общие оценки, заключения и рекомендации по соблюдению прав и свобод человека и гражданина.</w:t>
      </w:r>
    </w:p>
    <w:p>
      <w:pPr>
        <w:spacing w:after="120"/>
        <w:ind w:firstLine="397"/>
        <w:jc w:val="both"/>
      </w:pPr>
      <w:r>
        <w:rPr>
          <w:rFonts w:ascii="Arial" w:cs="Arial" w:eastAsia="Arial" w:hAnsi="Arial"/>
          <w:sz w:val="24"/>
          <w:szCs w:val="24"/>
        </w:rPr>
        <w:t xml:space="preserve">В ежегодном докладе Акыйкатчы указываются субъекты: </w:t>
      </w:r>
    </w:p>
    <w:p>
      <w:pPr>
        <w:spacing w:after="120"/>
        <w:ind w:firstLine="397"/>
        <w:jc w:val="both"/>
      </w:pPr>
      <w:r>
        <w:rPr>
          <w:rFonts w:ascii="Arial" w:cs="Arial" w:eastAsia="Arial" w:hAnsi="Arial"/>
          <w:sz w:val="24"/>
          <w:szCs w:val="24"/>
        </w:rPr>
        <w:t xml:space="preserve">– нарушившие права и свободы человека и гражданина;</w:t>
      </w:r>
    </w:p>
    <w:p>
      <w:pPr>
        <w:spacing w:after="120"/>
        <w:ind w:firstLine="397"/>
        <w:jc w:val="both"/>
      </w:pPr>
      <w:r>
        <w:rPr>
          <w:rFonts w:ascii="Arial" w:cs="Arial" w:eastAsia="Arial" w:hAnsi="Arial"/>
          <w:sz w:val="24"/>
          <w:szCs w:val="24"/>
        </w:rPr>
        <w:t xml:space="preserve">– препятствовавшие деятельности Акыйкатчы; </w:t>
      </w:r>
    </w:p>
    <w:p>
      <w:pPr>
        <w:spacing w:after="120"/>
        <w:ind w:firstLine="397"/>
        <w:jc w:val="both"/>
      </w:pPr>
      <w:r>
        <w:rPr>
          <w:rFonts w:ascii="Arial" w:cs="Arial" w:eastAsia="Arial" w:hAnsi="Arial"/>
          <w:sz w:val="24"/>
          <w:szCs w:val="24"/>
        </w:rPr>
        <w:t xml:space="preserve">– не выполнявшие требования и рекомендации Акыйкатчы.</w:t>
      </w:r>
    </w:p>
    <w:p>
      <w:pPr>
        <w:spacing w:after="120"/>
        <w:ind w:firstLine="397"/>
        <w:jc w:val="both"/>
      </w:pPr>
      <w:r>
        <w:rPr>
          <w:rFonts w:ascii="Arial" w:cs="Arial" w:eastAsia="Arial" w:hAnsi="Arial"/>
          <w:sz w:val="24"/>
          <w:szCs w:val="24"/>
        </w:rPr>
        <w:t xml:space="preserve">К докладу Акыйкатчы прилагается отчет об использовании бюджетных средств за отчетный период.</w:t>
      </w:r>
    </w:p>
    <w:p>
      <w:pPr>
        <w:spacing w:after="120"/>
        <w:ind w:firstLine="397"/>
        <w:jc w:val="both"/>
      </w:pPr>
      <w:r>
        <w:rPr>
          <w:rFonts w:ascii="Arial" w:cs="Arial" w:eastAsia="Arial" w:hAnsi="Arial"/>
          <w:sz w:val="24"/>
          <w:szCs w:val="24"/>
        </w:rPr>
        <w:t xml:space="preserve">2. Акыйкатчы вправе представить в Жогорку Кенеш специальный доклад по отдельным вопросам соблюдения прав и свобод человека и гражданина.</w:t>
      </w:r>
    </w:p>
    <w:p>
      <w:pPr>
        <w:spacing w:after="120"/>
        <w:ind w:firstLine="397"/>
        <w:jc w:val="both"/>
      </w:pPr>
      <w:r>
        <w:rPr>
          <w:rFonts w:ascii="Arial" w:cs="Arial" w:eastAsia="Arial" w:hAnsi="Arial"/>
          <w:sz w:val="24"/>
          <w:szCs w:val="24"/>
        </w:rPr>
        <w:t xml:space="preserve">3. По итогам заслушивания ежегодного или специального докладов Акыйкатчы Жогорку Кенеш принимает постановление с рекомендациями соответствующим государственным органам, органам местного самоуправления и их должностным лицам.</w:t>
      </w:r>
    </w:p>
    <w:p>
      <w:pPr>
        <w:spacing w:after="120"/>
        <w:ind w:firstLine="397"/>
        <w:jc w:val="both"/>
      </w:pPr>
      <w:r>
        <w:rPr>
          <w:rFonts w:ascii="Arial" w:cs="Arial" w:eastAsia="Arial" w:hAnsi="Arial"/>
          <w:sz w:val="24"/>
          <w:szCs w:val="24"/>
        </w:rPr>
        <w:t xml:space="preserve">Акыйкатчы вправе участвовать в контроле за реализацией постановлений Жогорку Кенеша, принятых по итогам заслушивания ежегодного и специального докладов Акыйкатчы.</w:t>
      </w:r>
    </w:p>
    <w:p>
      <w:pPr>
        <w:spacing w:after="120"/>
        <w:ind w:firstLine="397"/>
        <w:jc w:val="both"/>
      </w:pPr>
      <w:r>
        <w:rPr>
          <w:rFonts w:ascii="Arial" w:cs="Arial" w:eastAsia="Arial" w:hAnsi="Arial"/>
          <w:sz w:val="24"/>
          <w:szCs w:val="24"/>
        </w:rPr>
        <w:t xml:space="preserve">4. Ежегодные и специальные доклады Акыйкатчы подлежат опубликованию на официальном сайте Акыйкатчы, в Ведомостях Жогорку Кенеша и других официальных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Гарантии деятельности Акыйкатчы, его заместителей и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Гарантии неприкосновенности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наличии угрозы для жизни и здоровья Акыйкатчы ему и членам его семьи гарантируется безопасность. Уполномоченные органы государственной власти на основании заявления Акыйкатчы принимают необходимые меры по обеспечению безопасности Акыйкатчы и членов его семьи.</w:t>
      </w:r>
    </w:p>
    <w:p>
      <w:pPr>
        <w:spacing w:after="120"/>
        <w:ind w:firstLine="397"/>
        <w:jc w:val="both"/>
      </w:pPr>
      <w:r>
        <w:rPr>
          <w:rFonts w:ascii="Arial" w:cs="Arial" w:eastAsia="Arial" w:hAnsi="Arial"/>
          <w:sz w:val="24"/>
          <w:szCs w:val="24"/>
        </w:rPr>
        <w:t xml:space="preserve">2. В течение всего срока полномочий Акыйкатчы обладает неприкосновенностью, не допускается его личный досмотр или обыск, задержание, арест или совершение в отношении него иных процессуальных действий, за исключением случаев, когда он застигнут на месте совершения преступления.</w:t>
      </w:r>
    </w:p>
    <w:p>
      <w:pPr>
        <w:spacing w:after="120"/>
        <w:ind w:firstLine="397"/>
        <w:jc w:val="both"/>
      </w:pPr>
      <w:r>
        <w:rPr>
          <w:rFonts w:ascii="Arial" w:cs="Arial" w:eastAsia="Arial" w:hAnsi="Arial"/>
          <w:sz w:val="24"/>
          <w:szCs w:val="24"/>
        </w:rPr>
        <w:t xml:space="preserve">Неприкосновенность Акыйкатчы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w:t>
      </w:r>
    </w:p>
    <w:p>
      <w:pPr>
        <w:spacing w:after="120"/>
        <w:ind w:firstLine="397"/>
        <w:jc w:val="both"/>
      </w:pPr>
      <w:r>
        <w:rPr>
          <w:rFonts w:ascii="Arial" w:cs="Arial" w:eastAsia="Arial" w:hAnsi="Arial"/>
          <w:sz w:val="24"/>
          <w:szCs w:val="24"/>
        </w:rPr>
        <w:t xml:space="preserve">3. Акыйкатчы в период осуществления полномочий и по их завершении не может давать объяснений или быть допрошенным по вопросам содержания адресованных ему обращений, документов, полученных в ходе их рассмотрения, обстоятельств частной жизни заявителя, которые стали известны ему во время бесед с ним, или относительно вынесенных им решений по ним.</w:t>
      </w:r>
    </w:p>
    <w:p>
      <w:pPr>
        <w:spacing w:after="120"/>
        <w:ind w:firstLine="397"/>
        <w:jc w:val="both"/>
      </w:pPr>
      <w:r>
        <w:rPr>
          <w:rFonts w:ascii="Arial" w:cs="Arial" w:eastAsia="Arial" w:hAnsi="Arial"/>
          <w:sz w:val="24"/>
          <w:szCs w:val="24"/>
        </w:rPr>
        <w:t xml:space="preserve">4. Для получения согласия на привлечение Акыйкатчы к уголовной ответственности при наличии достаточных оснований после регистрации в Едином реестре преступлений Генеральный прокурор вносит в Жогорку Кенеш соответствующее представление, в котором указываются обстоятельства уголовного дела и статья уголовного закона, по которой Акыйкатчы подозревается.</w:t>
      </w:r>
    </w:p>
    <w:p>
      <w:pPr>
        <w:spacing w:after="120"/>
        <w:ind w:firstLine="397"/>
        <w:jc w:val="both"/>
      </w:pPr>
      <w:r>
        <w:rPr>
          <w:rFonts w:ascii="Arial" w:cs="Arial" w:eastAsia="Arial" w:hAnsi="Arial"/>
          <w:sz w:val="24"/>
          <w:szCs w:val="24"/>
        </w:rPr>
        <w:t xml:space="preserve">5. Акыйкатчы, задержанный по подозрению в совершении преступления и принудительно доставленный в правоохранительный орган, если его личность не могла быть известна на момент задержания, после установления личности подлежит незамедлительному освобождению, кроме случаев, когда он был застигнут на месте совершения преступления. </w:t>
      </w:r>
    </w:p>
    <w:p>
      <w:pPr>
        <w:spacing w:after="120"/>
        <w:ind w:firstLine="397"/>
        <w:jc w:val="both"/>
      </w:pPr>
      <w:r>
        <w:rPr>
          <w:rFonts w:ascii="Arial" w:cs="Arial" w:eastAsia="Arial" w:hAnsi="Arial"/>
          <w:sz w:val="24"/>
          <w:szCs w:val="24"/>
        </w:rPr>
        <w:t xml:space="preserve">6. В случае задержания Акыйкатчы должностное лицо, произведшее задержание, немедленно уведомляет об этом Генерального прокурора. Для получения согласия на привлечение Акыйкатчы к уголовной ответственности Генеральный прокурор вносит в Жогорку Кенеш соответствующее представление.</w:t>
      </w:r>
    </w:p>
    <w:p>
      <w:pPr>
        <w:spacing w:after="120"/>
        <w:ind w:firstLine="397"/>
        <w:jc w:val="both"/>
      </w:pPr>
      <w:r>
        <w:rPr>
          <w:rFonts w:ascii="Arial" w:cs="Arial" w:eastAsia="Arial" w:hAnsi="Arial"/>
          <w:sz w:val="24"/>
          <w:szCs w:val="24"/>
        </w:rPr>
        <w:t xml:space="preserve">Для рассмотрения представления создается комиссия по расследованию, которая рассматривает его и направляет Жогорку Кенешу свое заключение не позднее 21 дня со дня ее образования. Справка комиссии и проект решения о даче согласия на привлечение Акыйкатчы к уголовной ответственности включаются в повестку дня ближайшего заседания Жогорку Кенеша. </w:t>
      </w:r>
    </w:p>
    <w:p>
      <w:pPr>
        <w:spacing w:after="120"/>
        <w:ind w:firstLine="397"/>
        <w:jc w:val="both"/>
      </w:pPr>
      <w:r>
        <w:rPr>
          <w:rFonts w:ascii="Arial" w:cs="Arial" w:eastAsia="Arial" w:hAnsi="Arial"/>
          <w:sz w:val="24"/>
          <w:szCs w:val="24"/>
        </w:rPr>
        <w:t xml:space="preserve">Генеральный прокурор извещается в 3-дневный срок о принятии постановления Жогорку Кенеша о даче либо об отказе в даче согласия на привлечение к уголовной ответственности.</w:t>
      </w:r>
    </w:p>
    <w:p>
      <w:pPr>
        <w:spacing w:after="120"/>
        <w:ind w:firstLine="397"/>
        <w:jc w:val="both"/>
      </w:pPr>
      <w:r>
        <w:rPr>
          <w:rFonts w:ascii="Arial" w:cs="Arial" w:eastAsia="Arial" w:hAnsi="Arial"/>
          <w:sz w:val="24"/>
          <w:szCs w:val="24"/>
        </w:rPr>
        <w:t xml:space="preserve">Отказ Жогорку Кенеша дать согласие на привлечение Акыйкатчы к уголовной ответственности является основанием для приостановления дела в отношении него до истечения срока его полномочий.</w:t>
      </w:r>
    </w:p>
    <w:p>
      <w:pPr>
        <w:spacing w:after="120"/>
        <w:ind w:firstLine="397"/>
        <w:jc w:val="both"/>
      </w:pPr>
      <w:r>
        <w:rPr>
          <w:rFonts w:ascii="Arial" w:cs="Arial" w:eastAsia="Arial" w:hAnsi="Arial"/>
          <w:sz w:val="24"/>
          <w:szCs w:val="24"/>
        </w:rPr>
        <w:t xml:space="preserve">Генеральный прокурор в 3-дневный срок со дня окончания производства по делу обязан сообщить Жогорку Кенешу о результатах следствия.</w:t>
      </w:r>
    </w:p>
    <w:p>
      <w:pPr>
        <w:spacing w:after="120"/>
        <w:ind w:firstLine="397"/>
        <w:jc w:val="both"/>
      </w:pPr>
      <w:r>
        <w:rPr>
          <w:rFonts w:ascii="Arial" w:cs="Arial" w:eastAsia="Arial" w:hAnsi="Arial"/>
          <w:sz w:val="24"/>
          <w:szCs w:val="24"/>
        </w:rPr>
        <w:t xml:space="preserve">7. Гарантии неприкосновенности</w:t>
      </w:r>
      <w:r>
        <w:rPr>
          <w:rFonts w:ascii="Arial" w:cs="Arial" w:eastAsia="Arial" w:hAnsi="Arial"/>
          <w:sz w:val="24"/>
          <w:szCs w:val="24"/>
        </w:rPr>
        <w:t xml:space="preserve">и порядок привлечения к ответственности</w:t>
      </w:r>
      <w:r>
        <w:rPr>
          <w:rFonts w:ascii="Arial" w:cs="Arial" w:eastAsia="Arial" w:hAnsi="Arial"/>
          <w:sz w:val="24"/>
          <w:szCs w:val="24"/>
        </w:rPr>
        <w:t xml:space="preserve">, предусмотренные настоящей статьей для Акыйкатчы, также распространяются на заместителей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Гласность деятельности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Деятельность Акыйкатчы и его заместителей по осуществлению парламентского контроля за соблюдением прав и свобод человека и гражданина является гласной и освещается в средствах массовой информации, интернет-изданиях в той мере, в какой это не противоречит законодательству Кыргызской Республики в сфере защиты специально охраняемой законом тайны и конфиденциальной информации о частном лице.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Непрерывность деятельности Акыйкатчы, его заместителей и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Акыйкатчы, его заместителей и Аппарата не могут быть прекращены или ограничены в случае окончания срока полномочий Жогорку Кенеша или его самороспуска.</w:t>
      </w:r>
    </w:p>
    <w:p>
      <w:pPr>
        <w:spacing w:after="120"/>
        <w:ind w:firstLine="397"/>
        <w:jc w:val="both"/>
      </w:pPr>
      <w:r>
        <w:rPr>
          <w:rFonts w:ascii="Arial" w:cs="Arial" w:eastAsia="Arial" w:hAnsi="Arial"/>
          <w:sz w:val="24"/>
          <w:szCs w:val="24"/>
        </w:rPr>
        <w:t xml:space="preserve">2. Введение чрезвычайного или военного положения на всей территории Кыргызской Республики не прекращает, не ограничивает и не приостанавливает деятельность Акыйкатчы.</w:t>
      </w:r>
    </w:p>
    <w:p>
      <w:pPr>
        <w:spacing w:after="120"/>
        <w:ind w:firstLine="397"/>
        <w:jc w:val="both"/>
      </w:pPr>
      <w:r>
        <w:rPr>
          <w:rFonts w:ascii="Arial" w:cs="Arial" w:eastAsia="Arial" w:hAnsi="Arial"/>
          <w:sz w:val="24"/>
          <w:szCs w:val="24"/>
        </w:rPr>
        <w:t xml:space="preserve">3. В период срока исполнения своих полномочий Акыйкатчы и его заместители освобождаются от призыва на военную службу и военные сборы.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Гарантии деятельности сотрудников Аппарата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Аппарата в период исполнения и после прекращения службы не подлежат вызову и допросу относительно сведений, ставших им известными в связи с выполнением служебных обязанностей.</w:t>
      </w:r>
    </w:p>
    <w:p>
      <w:pPr>
        <w:spacing w:after="120"/>
        <w:ind w:firstLine="397"/>
        <w:jc w:val="both"/>
      </w:pPr>
      <w:r>
        <w:rPr>
          <w:rFonts w:ascii="Arial" w:cs="Arial" w:eastAsia="Arial" w:hAnsi="Arial"/>
          <w:sz w:val="24"/>
          <w:szCs w:val="24"/>
        </w:rPr>
        <w:t xml:space="preserve">2. При проведении проверок по обращениям физических и юридических лиц либо по поручению Акыйкатчы сотрудники Аппарата представляют интересы и осуществляют полномочия Акыйкатчы в соответствии с настоящим конституционным Законом и вправе посещать государственные органы, органы местного самоуправления, юридические лица независимо от форм собственности, знакомиться со всеми необходимыми документами, материалами, снимать с них копии либо производить фото-, видеофиксацию, а также проводить беседы с соответствующими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Обязанность содействия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государственной власти обязаны в приоритетном порядке оказывать помощь Акыйкатчы в его проверках.</w:t>
      </w:r>
    </w:p>
    <w:p>
      <w:pPr>
        <w:spacing w:after="120"/>
        <w:ind w:firstLine="397"/>
        <w:jc w:val="both"/>
      </w:pPr>
      <w:r>
        <w:rPr>
          <w:rFonts w:ascii="Arial" w:cs="Arial" w:eastAsia="Arial" w:hAnsi="Arial"/>
          <w:sz w:val="24"/>
          <w:szCs w:val="24"/>
        </w:rPr>
        <w:t xml:space="preserve">2. Государственные органы не могут отказать Акыйкатчы в доступе к какому-либо документу административного характера, если он имеет отношение к деятельности либо службе, являющейся предметом проверки.</w:t>
      </w:r>
    </w:p>
    <w:p>
      <w:pPr>
        <w:spacing w:after="120"/>
        <w:ind w:firstLine="397"/>
        <w:jc w:val="both"/>
      </w:pPr>
      <w:r>
        <w:rPr>
          <w:rFonts w:ascii="Arial" w:cs="Arial" w:eastAsia="Arial" w:hAnsi="Arial"/>
          <w:sz w:val="24"/>
          <w:szCs w:val="24"/>
        </w:rPr>
        <w:t xml:space="preserve">3. Если рассматриваемая жалоба касается действий (бездействия) работников органов государственной власти, Акыйкатчы уведомляет об этом причастных к делу лиц и их непосредственного руководителя или вышестоящую организацию.</w:t>
      </w:r>
    </w:p>
    <w:p>
      <w:pPr>
        <w:spacing w:after="120"/>
        <w:ind w:firstLine="397"/>
        <w:jc w:val="both"/>
      </w:pPr>
      <w:r>
        <w:rPr>
          <w:rFonts w:ascii="Arial" w:cs="Arial" w:eastAsia="Arial" w:hAnsi="Arial"/>
          <w:sz w:val="24"/>
          <w:szCs w:val="24"/>
        </w:rPr>
        <w:t xml:space="preserve">4. Акыйкатчы обязан проверить достоверность представленных документов и выслушать работника органа государственной власти, причастного к делу, с целью получения дополнительных сведений. </w:t>
      </w:r>
    </w:p>
    <w:p>
      <w:pPr>
        <w:spacing w:after="120"/>
        <w:ind w:firstLine="397"/>
        <w:jc w:val="both"/>
      </w:pPr>
      <w:r>
        <w:rPr>
          <w:rFonts w:ascii="Arial" w:cs="Arial" w:eastAsia="Arial" w:hAnsi="Arial"/>
          <w:sz w:val="24"/>
          <w:szCs w:val="24"/>
        </w:rPr>
        <w:t xml:space="preserve">При отказе от беседы с Акыйкатчы работник органа государственной власти обязан дать объяснительную в письменной форме с указанием причины.</w:t>
      </w:r>
    </w:p>
    <w:p>
      <w:pPr>
        <w:spacing w:after="120"/>
        <w:ind w:firstLine="397"/>
        <w:jc w:val="both"/>
      </w:pPr>
      <w:r>
        <w:rPr>
          <w:rFonts w:ascii="Arial" w:cs="Arial" w:eastAsia="Arial" w:hAnsi="Arial"/>
          <w:sz w:val="24"/>
          <w:szCs w:val="24"/>
        </w:rPr>
        <w:t xml:space="preserve">5. Сведения, полученные от работника органа государственной власти на основании его личных показаний, которые в ходе проверки могут повлечь негативные последствия в отношении него, носят конфиденциальный характер, что не противоречит положениям уголовно-процессуального законодательства Кыргызской Республики, относящимся к выявлению фактов, которые носят признаки состава преступления.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Ответственность за вмешательство или воспрепятствование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Отказ в доступе к какому-либо объекту или помещению, в том числе к местам принудительного содержания,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В случае вмешательства или воспрепятствования деятельности Акыйкатчы со стороны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Акыйкатчы вправе направить Генеральному прокурору обращение для принятия соответствующих мер.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Организация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Аппарат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утверждает регламент своей деятельности, в котором полностью определяет организацию и методы работы.</w:t>
      </w:r>
    </w:p>
    <w:p>
      <w:pPr>
        <w:spacing w:after="120"/>
        <w:ind w:firstLine="397"/>
        <w:jc w:val="both"/>
      </w:pPr>
      <w:r>
        <w:rPr>
          <w:rFonts w:ascii="Arial" w:cs="Arial" w:eastAsia="Arial" w:hAnsi="Arial"/>
          <w:sz w:val="24"/>
          <w:szCs w:val="24"/>
        </w:rPr>
        <w:t xml:space="preserve">2. Для обеспечения деятельности Акыйкатчы создается Аппарат Акыйкатчы. Структура, штатное расписание, порядок и организация работы Аппарата определяются Акыйкатчы в пределах установленной штатной численности.</w:t>
      </w:r>
    </w:p>
    <w:p>
      <w:pPr>
        <w:spacing w:after="120"/>
        <w:ind w:firstLine="397"/>
        <w:jc w:val="both"/>
      </w:pPr>
      <w:r>
        <w:rPr>
          <w:rFonts w:ascii="Arial" w:cs="Arial" w:eastAsia="Arial" w:hAnsi="Arial"/>
          <w:sz w:val="24"/>
          <w:szCs w:val="24"/>
        </w:rPr>
        <w:t xml:space="preserve">3. Права, обязанности и ответственность сотрудников Аппарата Акыйкатчы, а также условия прохождения ими государственной службы определяются законодательством Кыргызской Республики о государственной службе и законодательством Кыргызской Республики о труде.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Финансирование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Финансирование деятельности Акыйкатчы и его Аппарата осуществляется из средств республиканского бюджета.</w:t>
      </w:r>
    </w:p>
    <w:p>
      <w:pPr>
        <w:spacing w:after="120"/>
        <w:ind w:firstLine="397"/>
        <w:jc w:val="both"/>
      </w:pPr>
      <w:r>
        <w:rPr>
          <w:rFonts w:ascii="Arial" w:cs="Arial" w:eastAsia="Arial" w:hAnsi="Arial"/>
          <w:sz w:val="24"/>
          <w:szCs w:val="24"/>
        </w:rPr>
        <w:t xml:space="preserve">2. В республиканском бюджете ежегодно предусматриваются отдельной строкой средства, необходимые для обеспечения деятельности Акыйкатчы и его Аппарата. Объем этих средств определяет Кабинет Министров по представлению Акыйкатчы.</w:t>
      </w:r>
    </w:p>
    <w:p>
      <w:pPr>
        <w:spacing w:after="120"/>
        <w:ind w:firstLine="397"/>
        <w:jc w:val="both"/>
      </w:pPr>
      <w:r>
        <w:rPr>
          <w:rFonts w:ascii="Arial" w:cs="Arial" w:eastAsia="Arial" w:hAnsi="Arial"/>
          <w:sz w:val="24"/>
          <w:szCs w:val="24"/>
        </w:rPr>
        <w:t xml:space="preserve">3. Акыйкатчы самостоятельно разрабатывает и исполняет смету расходов.</w:t>
      </w:r>
    </w:p>
    <w:p>
      <w:pPr>
        <w:spacing w:after="120"/>
        <w:ind w:firstLine="397"/>
        <w:jc w:val="both"/>
      </w:pPr>
      <w:r>
        <w:rPr>
          <w:rFonts w:ascii="Arial" w:cs="Arial" w:eastAsia="Arial" w:hAnsi="Arial"/>
          <w:sz w:val="24"/>
          <w:szCs w:val="24"/>
        </w:rPr>
        <w:t xml:space="preserve">4. Финансирование деятельности Акыйкатчы и его Аппарата может также осуществляться за счет средств, получаемых от других государств и международных организаций на основе договоров (соглашений), заключаемых Кыргызской Республикой или Акыйкатчы, а также из других источников,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5. Финансовая отчетность представляется Акыйкатчы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Вступление в силу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конституционный Закон вступает в силу по истечении 10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26 сентября 2025 года № 73 (3729)</w:t>
      </w:r>
    </w:p>
    <w:p>
      <w:pPr>
        <w:spacing w:after="120"/>
        <w:ind w:firstLine="397"/>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утратившими силу:</w:t>
      </w:r>
    </w:p>
    <w:p>
      <w:pPr>
        <w:spacing w:after="120"/>
        <w:ind w:firstLine="397"/>
        <w:jc w:val="both"/>
      </w:pPr>
      <w:r>
        <w:rPr>
          <w:rFonts w:ascii="Arial" w:cs="Arial" w:eastAsia="Arial" w:hAnsi="Arial"/>
          <w:sz w:val="24"/>
          <w:szCs w:val="24"/>
        </w:rPr>
        <w:t xml:space="preserve">1) </w:t>
      </w:r>
      <w:hyperlink w:history="1" r:id="rId3zou5swoxygu76x4vgc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31 июля 2002 года № 136 (Ведомости Жогорку Кенеша Кыргызской Республики, 2002 г., № 10, ст. 437);</w:t>
      </w:r>
    </w:p>
    <w:p>
      <w:pPr>
        <w:spacing w:after="120"/>
        <w:ind w:firstLine="397"/>
        <w:jc w:val="both"/>
      </w:pPr>
      <w:r>
        <w:rPr>
          <w:rFonts w:ascii="Arial" w:cs="Arial" w:eastAsia="Arial" w:hAnsi="Arial"/>
          <w:sz w:val="24"/>
          <w:szCs w:val="24"/>
        </w:rPr>
        <w:t xml:space="preserve">2) </w:t>
      </w:r>
      <w:hyperlink w:history="1" r:id="rIdtt5rckwtioqnl_8vsluz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wfvufszl_so08gz9crg1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6 июля 2007 года № 97 (Ведомости Жогорку Кенеша Кыргызской Республики, 2007 г., № 7–9, ст. 666);</w:t>
      </w:r>
    </w:p>
    <w:p>
      <w:pPr>
        <w:spacing w:after="120"/>
        <w:ind w:firstLine="397"/>
        <w:jc w:val="both"/>
      </w:pPr>
      <w:r>
        <w:rPr>
          <w:rFonts w:ascii="Arial" w:cs="Arial" w:eastAsia="Arial" w:hAnsi="Arial"/>
          <w:sz w:val="24"/>
          <w:szCs w:val="24"/>
        </w:rPr>
        <w:t xml:space="preserve">3) </w:t>
      </w:r>
      <w:hyperlink w:history="1" r:id="rIdi56usfb5ndrlwjejbyji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qc6eoet1efoccqjr5ji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11 июня 2008 года № 114 (Ведомости Жогорку Кенеша Кыргызской Республики, 2008 г., № 6/2, ст. 578);</w:t>
      </w:r>
    </w:p>
    <w:p>
      <w:pPr>
        <w:spacing w:after="120"/>
        <w:ind w:firstLine="397"/>
        <w:jc w:val="both"/>
      </w:pPr>
      <w:r>
        <w:rPr>
          <w:rFonts w:ascii="Arial" w:cs="Arial" w:eastAsia="Arial" w:hAnsi="Arial"/>
          <w:sz w:val="24"/>
          <w:szCs w:val="24"/>
        </w:rPr>
        <w:t xml:space="preserve">4) </w:t>
      </w:r>
      <w:hyperlink w:history="1" r:id="rIdbw_0h7kh5hhvxp3ey9p8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r7nlq7iiqlmnrk2lierv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18 июля 2008 года № 155 (Ведомости Жогорку Кенеша Кыргызской Республики, 2008 г., № 6/2, ст. 619);</w:t>
      </w:r>
    </w:p>
    <w:p>
      <w:pPr>
        <w:spacing w:after="120"/>
        <w:ind w:firstLine="397"/>
        <w:jc w:val="both"/>
      </w:pPr>
      <w:r>
        <w:rPr>
          <w:rFonts w:ascii="Arial" w:cs="Arial" w:eastAsia="Arial" w:hAnsi="Arial"/>
          <w:sz w:val="24"/>
          <w:szCs w:val="24"/>
        </w:rPr>
        <w:t xml:space="preserve">5) </w:t>
      </w:r>
      <w:hyperlink w:history="1" r:id="rIdu9c8gsir_lu6ppxsn4qm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aizudv3hf2amil3xtwxo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24 февраля 2009 года № 62 (Ведомости Жогорку Кенеша Кыргызской Республики, 2009 г., № 2, ст. 135);</w:t>
      </w:r>
    </w:p>
    <w:p>
      <w:pPr>
        <w:spacing w:after="120"/>
        <w:ind w:firstLine="397"/>
        <w:jc w:val="both"/>
      </w:pPr>
      <w:r>
        <w:rPr>
          <w:rFonts w:ascii="Arial" w:cs="Arial" w:eastAsia="Arial" w:hAnsi="Arial"/>
          <w:sz w:val="24"/>
          <w:szCs w:val="24"/>
        </w:rPr>
        <w:t xml:space="preserve">6) </w:t>
      </w:r>
      <w:hyperlink w:history="1" r:id="rIdcvvmlcnhobfag1naqgcg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некоторые законодательные акты Кыргызской Республики» от 25 февраля 2009 года № 69 (Ведомости Жогорку Кенеша Кыргызской Республики, 2009 г., № 2, ст. 142);</w:t>
      </w:r>
    </w:p>
    <w:p>
      <w:pPr>
        <w:spacing w:after="120"/>
        <w:ind w:firstLine="397"/>
        <w:jc w:val="both"/>
      </w:pPr>
      <w:r>
        <w:rPr>
          <w:rFonts w:ascii="Arial" w:cs="Arial" w:eastAsia="Arial" w:hAnsi="Arial"/>
          <w:sz w:val="24"/>
          <w:szCs w:val="24"/>
        </w:rPr>
        <w:t xml:space="preserve">7) </w:t>
      </w:r>
      <w:hyperlink w:history="1" r:id="rIdyxadcxk9jsbrr05q3wd8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(в законы Кыргызской Республики «</w:t>
      </w:r>
      <w:hyperlink w:history="1" r:id="rIdh_0xcsnhbh8bvmkwvki6k">
        <w:r>
          <w:rPr>
            <w:rFonts w:ascii="Arial" w:cs="Arial" w:eastAsia="Arial" w:hAnsi="Arial"/>
            <w:color w:val="1D4ED8"/>
            <w:sz w:val="24"/>
            <w:szCs w:val="24"/>
            <w:u w:val="single"/>
          </w:rPr>
          <w:t xml:space="preserve">Об Омбудсмене (Акыйкатчы) Кыргызской Республики</w:t>
        </w:r>
      </w:hyperlink>
      <w:r>
        <w:rPr>
          <w:rFonts w:ascii="Arial" w:cs="Arial" w:eastAsia="Arial" w:hAnsi="Arial"/>
          <w:sz w:val="24"/>
          <w:szCs w:val="24"/>
        </w:rPr>
        <w:t xml:space="preserve"> и «</w:t>
      </w:r>
      <w:hyperlink w:history="1" r:id="rIdr8rfphzvivreaxdl6jtbi">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от 3 марта 2010 года № 41 (газета «Эркин-Тоо» от 12 марта 2010 года № 17–18);</w:t>
      </w:r>
    </w:p>
    <w:p>
      <w:pPr>
        <w:spacing w:after="120"/>
        <w:ind w:firstLine="397"/>
        <w:jc w:val="both"/>
      </w:pPr>
      <w:r>
        <w:rPr>
          <w:rFonts w:ascii="Arial" w:cs="Arial" w:eastAsia="Arial" w:hAnsi="Arial"/>
          <w:sz w:val="24"/>
          <w:szCs w:val="24"/>
        </w:rPr>
        <w:t xml:space="preserve">8) </w:t>
      </w:r>
      <w:hyperlink w:history="1" r:id="rIdeban-vpej3whslagum4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1nzbbvdi_hclueyfah2_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23 июня 2011 года № 55 (Ведомости Жогорку Кенеша Кыргызской Республики, 2011 г., № 6, ст. 550);</w:t>
      </w:r>
    </w:p>
    <w:p>
      <w:pPr>
        <w:spacing w:after="120"/>
        <w:ind w:firstLine="397"/>
        <w:jc w:val="both"/>
      </w:pPr>
      <w:r>
        <w:rPr>
          <w:rFonts w:ascii="Arial" w:cs="Arial" w:eastAsia="Arial" w:hAnsi="Arial"/>
          <w:sz w:val="24"/>
          <w:szCs w:val="24"/>
        </w:rPr>
        <w:t xml:space="preserve">9) </w:t>
      </w:r>
      <w:hyperlink w:history="1" r:id="rIdv4hfxntisk1pe7ol7ryc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от 12 июля 2012 года № 104 (Ведомости Жогорку Кенеша Кыргызской Республики, 2012 г., № 7, ст. 2715);</w:t>
      </w:r>
    </w:p>
    <w:p>
      <w:pPr>
        <w:spacing w:after="120"/>
        <w:ind w:firstLine="397"/>
        <w:jc w:val="both"/>
      </w:pPr>
      <w:r>
        <w:rPr>
          <w:rFonts w:ascii="Arial" w:cs="Arial" w:eastAsia="Arial" w:hAnsi="Arial"/>
          <w:sz w:val="24"/>
          <w:szCs w:val="24"/>
        </w:rPr>
        <w:t xml:space="preserve">10) </w:t>
      </w:r>
      <w:hyperlink w:history="1" r:id="rIdt2kcscagneyxw-qi3od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qtumkc5dv7oufkwfkk7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7 июля 2014 года № 114 (Ведомости Жогорку Кенеша Кыргызской Республики, 2014 г., № 7, ст. 651); </w:t>
      </w:r>
    </w:p>
    <w:p>
      <w:pPr>
        <w:spacing w:after="120"/>
        <w:ind w:firstLine="397"/>
        <w:jc w:val="both"/>
      </w:pPr>
      <w:r>
        <w:rPr>
          <w:rFonts w:ascii="Arial" w:cs="Arial" w:eastAsia="Arial" w:hAnsi="Arial"/>
          <w:sz w:val="24"/>
          <w:szCs w:val="24"/>
        </w:rPr>
        <w:t xml:space="preserve">11) </w:t>
      </w:r>
      <w:hyperlink w:history="1" r:id="rIdhptm39wqrmycbwpi_--0h">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разведывательной и контрразведывательной деятельности» от 30 июня 2022 года № 53 (газета «Эркин-Тоо» от 8 июля 2022 года № 60–61);</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противодействия коррупции» от 31 декабря 2024 года № 209 (газета «Эркин-Тоо» от 10 января 2025 года № 1).</w:t>
      </w:r>
    </w:p>
    <w:p>
      <w:pPr>
        <w:spacing w:after="120"/>
        <w:ind w:firstLine="397"/>
        <w:jc w:val="both"/>
      </w:pPr>
      <w:r>
        <w:rPr>
          <w:rFonts w:ascii="Arial" w:cs="Arial" w:eastAsia="Arial" w:hAnsi="Arial"/>
          <w:sz w:val="24"/>
          <w:szCs w:val="24"/>
        </w:rPr>
        <w:t xml:space="preserve">3. Кабинету Министров в шестимесячный срок со дня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1) привести свои нормативные правовые акты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2) принять меры, направленные на реализацию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3 сентября 2025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ev3gfrstxanqa_bphv">
      <w:r>
        <w:rPr>
          <w:rFonts w:ascii="Arial" w:cs="Arial" w:eastAsia="Arial" w:hAnsi="Arial"/>
          <w:color w:val="132D3F"/>
          <w:sz w:val="16"/>
          <w:szCs w:val="16"/>
          <w:u w:val="single"/>
        </w:rPr>
        <w:t xml:space="preserve">dalil.kg/document/230031622</w:t>
      </w:r>
    </w:hyperlink>
  </w:p>
  <w:p>
    <w:pPr>
      <w:spacing w:after="0" w:before="40"/>
      <w:jc w:val="center"/>
    </w:pPr>
    <w:hyperlink w:history="1" r:id="rIdkjg6x3y7-fpbqllomgj5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jt5q38-o34lg4m02bi" Type="http://schemas.openxmlformats.org/officeDocument/2006/relationships/hyperlink" Target="https://dalil.kg/document/112213" TargetMode="External"/><Relationship Id="rIdxolx_mlnvqlhixab2aw3t" Type="http://schemas.openxmlformats.org/officeDocument/2006/relationships/hyperlink" Target="https://dalil.kg/document/112213" TargetMode="External"/><Relationship Id="rIdjt4vo9qmqw8qv9vbpyu_q" Type="http://schemas.openxmlformats.org/officeDocument/2006/relationships/hyperlink" Target="https://dalil.kg/document/112213" TargetMode="External"/><Relationship Id="rIdltmz_dwmgym2unl8fswjj" Type="http://schemas.openxmlformats.org/officeDocument/2006/relationships/hyperlink" Target="https://dalil.kg/document/112213" TargetMode="External"/><Relationship Id="rId9yeruza5wk9y-eszl6wok" Type="http://schemas.openxmlformats.org/officeDocument/2006/relationships/hyperlink" Target="https://dalil.kg/document/112213" TargetMode="External"/><Relationship Id="rIdlpaddhvb4kzuex_51k1cs" Type="http://schemas.openxmlformats.org/officeDocument/2006/relationships/hyperlink" Target="https://dalil.kg/document/112213" TargetMode="External"/><Relationship Id="rId3zou5swoxygu76x4vgcqt" Type="http://schemas.openxmlformats.org/officeDocument/2006/relationships/hyperlink" Target="https://dalil.kg/document/1093" TargetMode="External"/><Relationship Id="rIdtt5rckwtioqnl_8vsluzu" Type="http://schemas.openxmlformats.org/officeDocument/2006/relationships/hyperlink" Target="https://dalil.kg/document/202130" TargetMode="External"/><Relationship Id="rIdwfvufszl_so08gz9crg1d" Type="http://schemas.openxmlformats.org/officeDocument/2006/relationships/hyperlink" Target="https://dalil.kg/document/1093" TargetMode="External"/><Relationship Id="rIdi56usfb5ndrlwjejbyjif" Type="http://schemas.openxmlformats.org/officeDocument/2006/relationships/hyperlink" Target="https://dalil.kg/document/202324" TargetMode="External"/><Relationship Id="rIdqc6eoet1efoccqjr5jiva" Type="http://schemas.openxmlformats.org/officeDocument/2006/relationships/hyperlink" Target="https://dalil.kg/document/1093" TargetMode="External"/><Relationship Id="rIdbw_0h7kh5hhvxp3ey9p8f" Type="http://schemas.openxmlformats.org/officeDocument/2006/relationships/hyperlink" Target="https://dalil.kg/document/202366" TargetMode="External"/><Relationship Id="rIdr7nlq7iiqlmnrk2liervw" Type="http://schemas.openxmlformats.org/officeDocument/2006/relationships/hyperlink" Target="https://dalil.kg/document/1093" TargetMode="External"/><Relationship Id="rIdu9c8gsir_lu6ppxsn4qml" Type="http://schemas.openxmlformats.org/officeDocument/2006/relationships/hyperlink" Target="https://dalil.kg/document/202705" TargetMode="External"/><Relationship Id="rIdaizudv3hf2amil3xtwxou" Type="http://schemas.openxmlformats.org/officeDocument/2006/relationships/hyperlink" Target="https://dalil.kg/document/1093" TargetMode="External"/><Relationship Id="rIdcvvmlcnhobfag1naqgcgu" Type="http://schemas.openxmlformats.org/officeDocument/2006/relationships/hyperlink" Target="https://dalil.kg/document/202558" TargetMode="External"/><Relationship Id="rIdyxadcxk9jsbrr05q3wd8m" Type="http://schemas.openxmlformats.org/officeDocument/2006/relationships/hyperlink" Target="https://dalil.kg/document/202928" TargetMode="External"/><Relationship Id="rIdh_0xcsnhbh8bvmkwvki6k" Type="http://schemas.openxmlformats.org/officeDocument/2006/relationships/hyperlink" Target="https://dalil.kg/document/1093" TargetMode="External"/><Relationship Id="rIdr8rfphzvivreaxdl6jtbi" Type="http://schemas.openxmlformats.org/officeDocument/2006/relationships/hyperlink" Target="https://dalil.kg/document/1603" TargetMode="External"/><Relationship Id="rIdeban-vpej3whslagum4mq" Type="http://schemas.openxmlformats.org/officeDocument/2006/relationships/hyperlink" Target="https://dalil.kg/document/203299" TargetMode="External"/><Relationship Id="rId1nzbbvdi_hclueyfah2_i" Type="http://schemas.openxmlformats.org/officeDocument/2006/relationships/hyperlink" Target="https://dalil.kg/document/1603" TargetMode="External"/><Relationship Id="rIdv4hfxntisk1pe7ol7ryc5" Type="http://schemas.openxmlformats.org/officeDocument/2006/relationships/hyperlink" Target="https://dalil.kg/document/203704" TargetMode="External"/><Relationship Id="rIdt2kcscagneyxw-qi3odg-" Type="http://schemas.openxmlformats.org/officeDocument/2006/relationships/hyperlink" Target="https://dalil.kg/document/205335" TargetMode="External"/><Relationship Id="rIdqtumkc5dv7oufkwfkk7wt" Type="http://schemas.openxmlformats.org/officeDocument/2006/relationships/hyperlink" Target="https://dalil.kg/document/1093" TargetMode="External"/><Relationship Id="rIdhptm39wqrmycbwpi_--0h" Type="http://schemas.openxmlformats.org/officeDocument/2006/relationships/hyperlink" Target="https://dalil.kg/document/112391#st_5"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ev3gfrstxanqa_bphv" Type="http://schemas.openxmlformats.org/officeDocument/2006/relationships/hyperlink" Target="https://dalil.kg/document/230031622" TargetMode="External"/><Relationship Id="rIdkjg6x3y7-fpbqllomgj5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2026-09-24T07:31:47.728Z</dcterms:created>
  <dcterms:modified xsi:type="dcterms:W3CDTF">2026-09-24T07:31:47.728Z</dcterms:modified>
</cp:coreProperties>
</file>

<file path=docProps/custom.xml><?xml version="1.0" encoding="utf-8"?>
<Properties xmlns="http://schemas.openxmlformats.org/officeDocument/2006/custom-properties" xmlns:vt="http://schemas.openxmlformats.org/officeDocument/2006/docPropsVTypes"/>
</file>