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2025 года № 488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мерах по реализации требований статей 289, 297, 298 и 299 Налогового кодекса Кыргызской Республики" от 11 марта 2022 года № 131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деятельности и поддержки отечественных производителей, в соответствии со </w:t>
      </w:r>
      <w:hyperlink w:history="1" r:id="rId0rrspk-lgrgucckwvb4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hzmtnyhi8xksyjcjveu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1hs5iejfmo3ksshasb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ha9cy1mdyhh1fi96px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мерах по реализации требований статей </w:t>
      </w:r>
      <w:hyperlink w:history="1" r:id="rIdkpydnxgepzjxsjzioqa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_6hzypy2ircgpophon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jqalgmwuh-978jk9jh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298 </w:t>
        </w:r>
      </w:hyperlink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jykxcijquejflfhyrqf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299 </w:t>
        </w:r>
      </w:hyperlink>
      <w:r>
        <w:rPr>
          <w:rFonts w:ascii="Arial" w:cs="Arial" w:eastAsia="Arial" w:hAnsi="Arial"/>
          <w:sz w:val="24"/>
          <w:szCs w:val="24"/>
        </w:rPr>
        <w:t xml:space="preserve">Налогового кодекса Кыргызской Республики" от 11 марта 2022 года № 131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gvvi3gjgx7luy36ddb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двадцать пятой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46"/>
        <w:gridCol w:w="9232"/>
      </w:tblGrid>
      <w:tr>
        <w:tc>
          <w:tcPr>
            <w:tcW w:type="dxa" w:w="9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0601 10 300 0</w:t>
            </w:r>
          </w:p>
        </w:tc>
        <w:tc>
          <w:tcPr>
            <w:tcW w:type="dxa" w:w="92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Тюльпаны: луковицы, клубни, клубневидные корни, клубнелуковицы, корневища, включая разветвленные, находящиеся в состоянии вегетативного покоя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августа 2025 года № 61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e1quv3amc55liglim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dalil.kg/document/230031700</w:t>
      </w:r>
    </w:hyperlink>
  </w:p>
  <w:p>
    <w:pPr>
      <w:spacing w:after="0" w:before="40"/>
      <w:jc w:val="center"/>
    </w:pPr>
    <w:hyperlink w:history="1" r:id="rId-xqtbt0er2y5t0covts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rrspk-lgrgucckwvb4we" Type="http://schemas.openxmlformats.org/officeDocument/2006/relationships/hyperlink" Target="https://dalil.kg/document/112340" TargetMode="External"/><Relationship Id="rIdhzmtnyhi8xksyjcjveurc" Type="http://schemas.openxmlformats.org/officeDocument/2006/relationships/hyperlink" Target="https://dalil.kg/document/112301" TargetMode="External"/><Relationship Id="rIdm1hs5iejfmo3ksshasbph" Type="http://schemas.openxmlformats.org/officeDocument/2006/relationships/hyperlink" Target="https://dalil.kg/document/112301" TargetMode="External"/><Relationship Id="rIdoha9cy1mdyhh1fi96pxvh" Type="http://schemas.openxmlformats.org/officeDocument/2006/relationships/hyperlink" Target="https://dalil.kg/document/159091" TargetMode="External"/><Relationship Id="rIdkpydnxgepzjxsjzioqayu" Type="http://schemas.openxmlformats.org/officeDocument/2006/relationships/hyperlink" Target="https://dalil.kg/document/112340" TargetMode="External"/><Relationship Id="rIde_6hzypy2ircgpophon7o" Type="http://schemas.openxmlformats.org/officeDocument/2006/relationships/hyperlink" Target="https://dalil.kg/document/112340" TargetMode="External"/><Relationship Id="rIdgjqalgmwuh-978jk9jhr8" Type="http://schemas.openxmlformats.org/officeDocument/2006/relationships/hyperlink" Target="https://dalil.kg/document/112340" TargetMode="External"/><Relationship Id="rIdjykxcijquejflfhyrqfja" Type="http://schemas.openxmlformats.org/officeDocument/2006/relationships/hyperlink" Target="https://dalil.kg/document/112340" TargetMode="External"/><Relationship Id="rIdcgvvi3gjgx7luy36ddbqq" Type="http://schemas.openxmlformats.org/officeDocument/2006/relationships/hyperlink" Target="https://dalil.kg/document/15909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e1quv3amc55liglimjh" Type="http://schemas.openxmlformats.org/officeDocument/2006/relationships/hyperlink" Target="https://dalil.kg/document/230031700" TargetMode="External"/><Relationship Id="rId-xqtbt0er2y5t0covts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2026-09-24T03:32:56.490Z</dcterms:created>
  <dcterms:modified xsi:type="dcterms:W3CDTF">2026-09-24T03:32:56.490Z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