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8jdymmjbru5qmsp7pg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февраля 2026 года № 138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2025 года № 553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</w:t>
      </w:r>
      <w:r>
        <w:rPr>
          <w:rFonts w:ascii="Arial" w:cs="Arial" w:eastAsia="Arial" w:hAnsi="Arial"/>
          <w:sz w:val="24"/>
          <w:szCs w:val="24"/>
        </w:rPr>
        <w:t xml:space="preserve">мая 2014</w:t>
      </w:r>
      <w:r>
        <w:rPr>
          <w:rFonts w:ascii="Arial" w:cs="Arial" w:eastAsia="Arial" w:hAnsi="Arial"/>
          <w:sz w:val="24"/>
          <w:szCs w:val="24"/>
        </w:rPr>
        <w:t xml:space="preserve">года, статьями </w:t>
      </w:r>
      <w:hyperlink w:history="1" r:id="rIdlymh-pun8kgdmjqmefy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opwxsimfd0s7sur3uy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Установить временный запрет сроком на шесть месяцев на вывоз из Кыргызской Республики за пределы таможенной территории Евразийского экономического союза произведенного или добытого на территории Кыргызской Республики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(классифицируемого кодами 2515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000</w:t>
      </w:r>
      <w:r>
        <w:rPr>
          <w:rFonts w:ascii="Arial" w:cs="Arial" w:eastAsia="Arial" w:hAnsi="Arial"/>
          <w:sz w:val="24"/>
          <w:szCs w:val="24"/>
        </w:rPr>
        <w:t xml:space="preserve">0 и 2515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000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ТН</w:t>
      </w:r>
      <w:r>
        <w:rPr>
          <w:rFonts w:ascii="Arial" w:cs="Arial" w:eastAsia="Arial" w:hAnsi="Arial"/>
          <w:sz w:val="24"/>
          <w:szCs w:val="24"/>
        </w:rPr>
        <w:t xml:space="preserve">ВЭД</w:t>
      </w:r>
      <w:r>
        <w:rPr>
          <w:rFonts w:ascii="Arial" w:cs="Arial" w:eastAsia="Arial" w:hAnsi="Arial"/>
          <w:sz w:val="24"/>
          <w:szCs w:val="24"/>
        </w:rPr>
        <w:t xml:space="preserve">ЕАЭС), вводимый по истечении трех дней после вступления в силу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Государственной таможенной службе при Кабинете Министров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ndhbuc_ts6ksh9jofvh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союза» от 10</w:t>
      </w:r>
      <w:r>
        <w:rPr>
          <w:rFonts w:ascii="Arial" w:cs="Arial" w:eastAsia="Arial" w:hAnsi="Arial"/>
          <w:sz w:val="24"/>
          <w:szCs w:val="24"/>
        </w:rPr>
        <w:t xml:space="preserve">февраля 2025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65.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сентября 2025 года № 67 (3723).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8jdymmjbru5qmsp7pgh0" Type="http://schemas.openxmlformats.org/officeDocument/2006/relationships/hyperlink" Target="http://kodeks.duckdns.org/document/230042493" TargetMode="External"/><Relationship Id="rIdlymh-pun8kgdmjqmefyzl" Type="http://schemas.openxmlformats.org/officeDocument/2006/relationships/hyperlink" Target="http://kodeks.duckdns.org/document/112301#st_13" TargetMode="External"/><Relationship Id="rIdwopwxsimfd0s7sur3uyrz" Type="http://schemas.openxmlformats.org/officeDocument/2006/relationships/hyperlink" Target="http://kodeks.duckdns.org/document/112301#st_17" TargetMode="External"/><Relationship Id="rIdndhbuc_ts6ksh9jofvhul" Type="http://schemas.openxmlformats.org/officeDocument/2006/relationships/hyperlink" Target="http://kodeks.duckdns.org/document/23002217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2026-09-23T00:39:34.512Z</dcterms:created>
  <dcterms:modified xsi:type="dcterms:W3CDTF">2026-09-23T00:39:34.512Z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