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2025 года № 564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земельного участка, расположенного на территории города Бишкек, из категории «Земли сельскохозяйственного назначения» в категорию «Земли населенных пунктов»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pwrp9wl7jaycjx9olk2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2025 года № 696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</w:t>
      </w:r>
      <w:r>
        <w:rPr>
          <w:rFonts w:ascii="Arial" w:cs="Arial" w:eastAsia="Arial" w:hAnsi="Arial"/>
          <w:sz w:val="24"/>
          <w:szCs w:val="24"/>
        </w:rPr>
        <w:t xml:space="preserve"> многоэтажных жилых домов на территории Октябрьского района города Бишкек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</w:t>
      </w:r>
      <w:r>
        <w:rPr>
          <w:rFonts w:ascii="Arial" w:cs="Arial" w:eastAsia="Arial" w:hAnsi="Arial"/>
          <w:sz w:val="24"/>
          <w:szCs w:val="24"/>
        </w:rPr>
        <w:t xml:space="preserve">пункт</w:t>
      </w:r>
      <w:r>
        <w:rPr>
          <w:rFonts w:ascii="Arial" w:cs="Arial" w:eastAsia="Arial" w:hAnsi="Arial"/>
          <w:sz w:val="24"/>
          <w:szCs w:val="24"/>
        </w:rPr>
        <w:t xml:space="preserve">ами</w:t>
      </w:r>
      <w:r>
        <w:rPr>
          <w:rFonts w:ascii="Arial" w:cs="Arial" w:eastAsia="Arial" w:hAnsi="Arial"/>
          <w:sz w:val="24"/>
          <w:szCs w:val="24"/>
        </w:rPr>
        <w:t xml:space="preserve"> 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2 </w:t>
      </w:r>
      <w:r>
        <w:rPr>
          <w:rFonts w:ascii="Arial" w:cs="Arial" w:eastAsia="Arial" w:hAnsi="Arial"/>
          <w:sz w:val="24"/>
          <w:szCs w:val="24"/>
        </w:rPr>
        <w:t xml:space="preserve">части второй</w:t>
      </w:r>
      <w:hyperlink w:history="1" r:id="rIdvvnn5fzknvxaokdeubg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введении моратория на перевод (трансформацию) орошаемых земель</w:t>
      </w:r>
      <w:r>
        <w:rPr>
          <w:rFonts w:ascii="Arial" w:cs="Arial" w:eastAsia="Arial" w:hAnsi="Arial"/>
          <w:sz w:val="24"/>
          <w:szCs w:val="24"/>
        </w:rPr>
        <w:t xml:space="preserve">пашни в другие категории земель и виды угодий», статьями </w:t>
      </w:r>
      <w:hyperlink w:history="1" r:id="rIdjm24qyx3mqz3mrrixdv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bbqmobw-dmssjnx7gj4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акона Кыргызской Республики «О Кабинете Министров Кыргызской Республики», </w:t>
      </w:r>
      <w:r>
        <w:rPr>
          <w:rFonts w:ascii="Arial" w:cs="Arial" w:eastAsia="Arial" w:hAnsi="Arial"/>
          <w:sz w:val="24"/>
          <w:szCs w:val="24"/>
        </w:rPr>
        <w:t xml:space="preserve">учитывая</w:t>
      </w:r>
      <w:r>
        <w:rPr>
          <w:rFonts w:ascii="Arial" w:cs="Arial" w:eastAsia="Arial" w:hAnsi="Arial"/>
          <w:sz w:val="24"/>
          <w:szCs w:val="24"/>
        </w:rPr>
        <w:t xml:space="preserve"> постановление мэрии города Бишкек от 7 июля 2025 года № 163 и заключение</w:t>
      </w:r>
      <w:r>
        <w:rPr>
          <w:rFonts w:ascii="Arial" w:cs="Arial" w:eastAsia="Arial" w:hAnsi="Arial"/>
          <w:sz w:val="24"/>
          <w:szCs w:val="24"/>
        </w:rPr>
        <w:t xml:space="preserve"> земельной комиссии мэрии города Бишкек</w:t>
      </w:r>
      <w:r>
        <w:rPr>
          <w:rFonts w:ascii="Arial" w:cs="Arial" w:eastAsia="Arial" w:hAnsi="Arial"/>
          <w:sz w:val="24"/>
          <w:szCs w:val="24"/>
        </w:rPr>
        <w:t xml:space="preserve"> от 19 июня</w:t>
      </w:r>
      <w:r>
        <w:rPr>
          <w:rFonts w:ascii="Arial" w:cs="Arial" w:eastAsia="Arial" w:hAnsi="Arial"/>
          <w:sz w:val="24"/>
          <w:szCs w:val="24"/>
        </w:rPr>
        <w:t xml:space="preserve">2025 года,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земельный участок общей площадью 3,95 га орошаемых земель, расположенный в контуре № 22 Октябрьского района города Бишкек, находящийся в частной собственности Ю.З.Закирова, М.З.Закировой, А.З.Закирова, С.З.Закирова и Э.Ж.Айтымбетова, из категории "Земли сельскохозяйственного назначения" в категорию "Земли населенных пунктов" для строительства многоэтажных жилых домов.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 (В редакции постановления Кабинета Министров КР от </w:t>
      </w:r>
      <w:hyperlink w:history="1" r:id="rIdbusrmb3fdcevp8mtf_4f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2025 года № 696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Мэрии города Бишкек обеспечить: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соответствующих изменений в земельно-учетную документацию;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целевое использование земельного участка, указанного в пункте 1 настоящего постановления;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разработку и утверждение градостроительной документации вышеуказанного земельного участка в соответствии с законодательством Кыргызской Республики в сфере градостроительства и архитектуры, при строгом соблюдении строительных норм и правил;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организацию функционирования и развития системы жизнеобеспечения территории, социально-экономического развития за счет средств местного бюджета;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сохранность объектов историко-культурного наследия в случае их выявления на указанном земельном участке в соответствии с законодательством Кыргызской Республики об охране и использовании историко-культурного наследия;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соблюдение технических параметров автомобильных дорог, норм и требований </w:t>
      </w:r>
      <w:hyperlink w:history="1" r:id="rIdaqke7hqfay60faqj_2g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автомобильных дорогах»;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принятие мер, предусматривающих изъятие и приведение в первоначальное состояние земельного участка, указанного в пункте 1 настоящего постановления, в случае его неиспользования или использования не по целевому назначению;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выплату суммы стоимости возмещения потерь и упущенной выгоды сельскохозяйственного и лесохозяйственного производства в соответствии с нормами, установленными земельным законодательством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восстановление площади земель</w:t>
      </w:r>
      <w:r>
        <w:rPr>
          <w:rFonts w:ascii="Arial" w:cs="Arial" w:eastAsia="Arial" w:hAnsi="Arial"/>
          <w:sz w:val="24"/>
          <w:szCs w:val="24"/>
        </w:rPr>
        <w:t xml:space="preserve">ного участка</w:t>
      </w:r>
      <w:r>
        <w:rPr>
          <w:rFonts w:ascii="Arial" w:cs="Arial" w:eastAsia="Arial" w:hAnsi="Arial"/>
          <w:sz w:val="24"/>
          <w:szCs w:val="24"/>
        </w:rPr>
        <w:t xml:space="preserve">, указанн</w:t>
      </w:r>
      <w:r>
        <w:rPr>
          <w:rFonts w:ascii="Arial" w:cs="Arial" w:eastAsia="Arial" w:hAnsi="Arial"/>
          <w:sz w:val="24"/>
          <w:szCs w:val="24"/>
        </w:rPr>
        <w:t xml:space="preserve">ого</w:t>
      </w:r>
      <w:r>
        <w:rPr>
          <w:rFonts w:ascii="Arial" w:cs="Arial" w:eastAsia="Arial" w:hAnsi="Arial"/>
          <w:sz w:val="24"/>
          <w:szCs w:val="24"/>
        </w:rPr>
        <w:t xml:space="preserve"> в пункте 1 настоящего постановления, проведение анализа малопродуктивных земель и введение их в сельскохозяйственный оборот;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соблюдение соответствующих охранных расстояний для безопасной и надлежащей эксплуатации воздушных линий электропередачи в соответствии с Правилами охраны электрических сетей напряжением выше 1000 вольт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соблюдение нормативных актов в области общественного здравоохранения.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9 сентября 2025 года № 68 (3724).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ddl5x55ffsarlc7vpi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dalil.kg/document/230031864</w:t>
      </w:r>
    </w:hyperlink>
  </w:p>
  <w:p>
    <w:pPr>
      <w:spacing w:after="0" w:before="40"/>
      <w:jc w:val="center"/>
    </w:pPr>
    <w:hyperlink w:history="1" r:id="rIdo6-ngp0cvqmehz1ddlm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wrp9wl7jaycjx9olk2l" Type="http://schemas.openxmlformats.org/officeDocument/2006/relationships/hyperlink" Target="https://dalil.kg/document/230038058" TargetMode="External"/><Relationship Id="rIdvvnn5fzknvxaokdeubghw" Type="http://schemas.openxmlformats.org/officeDocument/2006/relationships/hyperlink" Target="https://dalil.kg/document/202627#st_1" TargetMode="External"/><Relationship Id="rIdjm24qyx3mqz3mrrixdvuf" Type="http://schemas.openxmlformats.org/officeDocument/2006/relationships/hyperlink" Target="https://dalil.kg/document/112301#st_13" TargetMode="External"/><Relationship Id="rIdbbqmobw-dmssjnx7gj4g1" Type="http://schemas.openxmlformats.org/officeDocument/2006/relationships/hyperlink" Target="https://dalil.kg/document/112301#st_17" TargetMode="External"/><Relationship Id="rIdbusrmb3fdcevp8mtf_4fh" Type="http://schemas.openxmlformats.org/officeDocument/2006/relationships/hyperlink" Target="https://dalil.kg/document/230038058" TargetMode="External"/><Relationship Id="rIdaqke7hqfay60faqj_2gtv" Type="http://schemas.openxmlformats.org/officeDocument/2006/relationships/hyperlink" Target="https://dalil.kg/document/11259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ddl5x55ffsarlc7vpimd" Type="http://schemas.openxmlformats.org/officeDocument/2006/relationships/hyperlink" Target="https://dalil.kg/document/230031864" TargetMode="External"/><Relationship Id="rIdo6-ngp0cvqmehz1ddlm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2026-09-27T05:36:20.901Z</dcterms:created>
  <dcterms:modified xsi:type="dcterms:W3CDTF">2026-09-27T05:36:20.901Z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