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2025 года № 565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земель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ного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участка,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расположенного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на территории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айылного аймака Тору-Айгыр-Тамчы Иссык-Кульского района Иссык-Кульской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области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из категории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Земли сельскохозяйственного назначения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 в категорию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Земли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промышленности, транспорта,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связи, энергетики, обороны 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спортивно-реабилитационного центра, объектов социально-культурного и бытового назначения на территории</w:t>
      </w:r>
      <w:r>
        <w:rPr>
          <w:rFonts w:ascii="Arial" w:cs="Arial" w:eastAsia="Arial" w:hAnsi="Arial"/>
          <w:sz w:val="24"/>
          <w:szCs w:val="24"/>
        </w:rPr>
        <w:t xml:space="preserve">айылного аймака Тору-Айгыр-Тамчы Иссык-Кульского района Иссык-Кульской области Кыргызской Республики, в</w:t>
      </w:r>
      <w:r>
        <w:rPr>
          <w:rFonts w:ascii="Arial" w:cs="Arial" w:eastAsia="Arial" w:hAnsi="Arial"/>
          <w:sz w:val="24"/>
          <w:szCs w:val="24"/>
        </w:rPr>
        <w:t xml:space="preserve"> соответствии</w:t>
      </w:r>
      <w:r>
        <w:rPr>
          <w:rFonts w:ascii="Arial" w:cs="Arial" w:eastAsia="Arial" w:hAnsi="Arial"/>
          <w:sz w:val="24"/>
          <w:szCs w:val="24"/>
        </w:rPr>
        <w:t xml:space="preserve">со </w:t>
      </w:r>
      <w:r>
        <w:rPr>
          <w:rFonts w:ascii="Arial" w:cs="Arial" w:eastAsia="Arial" w:hAnsi="Arial"/>
          <w:sz w:val="24"/>
          <w:szCs w:val="24"/>
        </w:rPr>
        <w:t xml:space="preserve">статьей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jbf3t4b8ztp4csfoazw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dkyuothmdgatdoslgi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, принимая во внимание заключение полномочного представителя Президента Кыргызской Республики в Иссык-Кульской области Кыргызской Республики от 25 июля 2025 года № 01-9-4461, постановление государственной администрации Иссык-Кульского района Иссык-Кульской области Кыргызской Республики от 10 февраля 2025 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№ 15,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земельный участок общей площадью 16,0 га, занятый многолетними насаждениями, находящийся в собственности Нурланбекова А., </w:t>
      </w:r>
      <w:r>
        <w:rPr>
          <w:rFonts w:ascii="Arial" w:cs="Arial" w:eastAsia="Arial" w:hAnsi="Arial"/>
          <w:sz w:val="24"/>
          <w:szCs w:val="24"/>
        </w:rPr>
        <w:t xml:space="preserve">расположенный в ко</w:t>
      </w:r>
      <w:r>
        <w:rPr>
          <w:rFonts w:ascii="Arial" w:cs="Arial" w:eastAsia="Arial" w:hAnsi="Arial"/>
          <w:sz w:val="24"/>
          <w:szCs w:val="24"/>
        </w:rPr>
        <w:t xml:space="preserve">нтурах </w:t>
      </w:r>
      <w:r>
        <w:rPr>
          <w:rFonts w:ascii="Arial" w:cs="Arial" w:eastAsia="Arial" w:hAnsi="Arial"/>
          <w:sz w:val="24"/>
          <w:szCs w:val="24"/>
        </w:rPr>
        <w:t xml:space="preserve">№ 1902, № 1907 на территории айылного аймака </w:t>
      </w:r>
      <w:r>
        <w:rPr>
          <w:rFonts w:ascii="Arial" w:cs="Arial" w:eastAsia="Arial" w:hAnsi="Arial"/>
          <w:sz w:val="24"/>
          <w:szCs w:val="24"/>
        </w:rPr>
        <w:t xml:space="preserve">Тору-Айгыр-Тамчы Иссык-Кульского района Иссык-Кульской области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из категории «Земли сельскохозяйственного назначения» в категорию «Земли промышленности, транспорта, связи, энергетики, обороны и иного назначения».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Иссык-Кульского района Иссык-Кульской области Кыргызской Республики обеспечить: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выплату стоимости возмещения потерь сельскохозяйственного производства и упущенной выгоды в соответствии с законодательством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соответствующих изменений в земельно-учетную документацию;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земельного участка, указанного в пункте 1 настоящего постановления, по целевому назначению;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разработку и утверждение градостроительной документации вышеуказанного земельного участка в соответствии с законодательством Кыргызской Республики в области градостроительства и архитектуры с учетом строгого соблюдения строительных норм и правил;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функционирование системы безопасного отвода дождевых и талых снеговых вод, антисейсмические мероприятия в генеральном плане и соблюдение руководства по мониторингу, прогнозированию опасных процессов и явлений на соответствующей территории;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организацию функционирования и развития системы жизнеобеспечения территории, социально-экономическое развитие за счет собственных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сохранность объектов историко-культурного наследия в случае их выявления на зем</w:t>
      </w:r>
      <w:r>
        <w:rPr>
          <w:rFonts w:ascii="Arial" w:cs="Arial" w:eastAsia="Arial" w:hAnsi="Arial"/>
          <w:sz w:val="24"/>
          <w:szCs w:val="24"/>
        </w:rPr>
        <w:t xml:space="preserve">ельном участке, указанном в пункте 1 настоящего постановления,</w:t>
      </w:r>
      <w:r>
        <w:rPr>
          <w:rFonts w:ascii="Arial" w:cs="Arial" w:eastAsia="Arial" w:hAnsi="Arial"/>
          <w:sz w:val="24"/>
          <w:szCs w:val="24"/>
        </w:rPr>
        <w:t xml:space="preserve"> в соответствии с законодательством Кыргызской Республики об охране и использовании историко-культурного наследия;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принятие мер, предусматривающих изъятие и приведение в первоначальное состояние земельного участка, указанного в пункте 1 настоящего постановления, в случае его неиспользования или использования не по целевому назначению;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соблюдение полосы отвода автомобильной дороги в соответствии с </w:t>
      </w:r>
      <w:hyperlink w:history="1" r:id="rIdxmwhyf-0xyufej3anqv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автомобильных дорогах»;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соблюдение санитарно-эпидемиологических правил и нормативов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9 сентября 2025 года № 68 (3724).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9ungheif_j8c5dghqe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dalil.kg/document/230031865</w:t>
      </w:r>
    </w:hyperlink>
  </w:p>
  <w:p>
    <w:pPr>
      <w:spacing w:after="0" w:before="40"/>
      <w:jc w:val="center"/>
    </w:pPr>
    <w:hyperlink w:history="1" r:id="rIdzhmqgmgjarjm896gyhe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f3t4b8ztp4csfoazwp-" Type="http://schemas.openxmlformats.org/officeDocument/2006/relationships/hyperlink" Target="https://dalil.kg/document/112301#st_13" TargetMode="External"/><Relationship Id="rId4dkyuothmdgatdoslgipx" Type="http://schemas.openxmlformats.org/officeDocument/2006/relationships/hyperlink" Target="https://dalil.kg/document/112301#st_17" TargetMode="External"/><Relationship Id="rIdxmwhyf-0xyufej3anqvlw" Type="http://schemas.openxmlformats.org/officeDocument/2006/relationships/hyperlink" Target="https://dalil.kg/document/1125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9ungheif_j8c5dghqezk" Type="http://schemas.openxmlformats.org/officeDocument/2006/relationships/hyperlink" Target="https://dalil.kg/document/230031865" TargetMode="External"/><Relationship Id="rIdzhmqgmgjarjm896gyhe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2026-09-27T07:39:58.661Z</dcterms:created>
  <dcterms:modified xsi:type="dcterms:W3CDTF">2026-09-27T07:39:58.661Z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