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30 сентября 2025 года № 624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«Об установлении размеров вознаграждения председателям, секретарям, членам окружных, территориальных и участковых избирательных комиссий Кыргызской Республики на период проведения выборов и референдумов» от 26 апреля 2017 года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№ 242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деятельности председателей, секретарей и членов окружных, территориальных и участковых избирательных комиссий, обеспечения эффективного выполнения задач, возложенных на избирательные комиссии,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12</w:t>
      </w:r>
      <w:r>
        <w:rPr>
          <w:rFonts w:ascii="Arial" w:cs="Arial" w:eastAsia="Arial" w:hAnsi="Arial"/>
          <w:sz w:val="24"/>
          <w:szCs w:val="24"/>
        </w:rPr>
        <w:t xml:space="preserve">, пунктом 1 части 6 </w:t>
      </w:r>
      <w:r>
        <w:rPr>
          <w:rFonts w:ascii="Arial" w:cs="Arial" w:eastAsia="Arial" w:hAnsi="Arial"/>
          <w:sz w:val="24"/>
          <w:szCs w:val="24"/>
        </w:rPr>
        <w:t xml:space="preserve">статьи 14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</w:t>
      </w:r>
      <w:r>
        <w:rPr>
          <w:rFonts w:ascii="Arial" w:cs="Arial" w:eastAsia="Arial" w:hAnsi="Arial"/>
          <w:sz w:val="24"/>
          <w:szCs w:val="24"/>
        </w:rPr>
        <w:t xml:space="preserve">статьей 25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проведению выборов и референдумов Кыргызской Республики», 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уководствуясь статьями 13, 17 конституционного Закона Кыргызской Республики «О Кабинете Министров Кыргызской Республики», Кабинет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sc-teulhy_kriicvjd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размеров вознаграждения председателям, секретарям, членам окружных, территориальных и участковых избирательных комиссий Кыргызской Республики на период проведения выборов и референдумов» от 26 апреля 2017 года № 242 следующее изменение: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приложения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3dmjmx5hu-dxf7imgqy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обеспечить своевременное финансирование расходов, связанных с выплатой вознаграждений членам окружных, территориальных и участковых избирательных комиссий на период выборов и референдумов, и внести в установленном порядке соответствующие изменения в проект Закона Кыргызской Республики «О республиканском бюджете Кыргызской Республики на 2026 год и плановый период 2027–2028 годов».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Контроль за исполнением настоящего постановления возложить на управление контроля исполнения решений Президента и Кабинета Министров </w:t>
      </w:r>
      <w:r>
        <w:rPr>
          <w:rFonts w:ascii="Arial" w:cs="Arial" w:eastAsia="Arial" w:hAnsi="Arial"/>
          <w:sz w:val="24"/>
          <w:szCs w:val="24"/>
        </w:rPr>
        <w:t xml:space="preserve">Администрации Президента Кыргызской Республики.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3 октября 2025 года № 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 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 Приложение  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2"/>
        <w:gridCol w:w="4686"/>
        <w:gridCol w:w="2538"/>
        <w:gridCol w:w="2272"/>
      </w:tblGrid>
      <w:tr>
        <w:tc>
          <w:tcPr>
            <w:tcW w:type="dxa" w:w="6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46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5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вознаграждений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(в сомах)</w:t>
            </w:r>
          </w:p>
        </w:tc>
        <w:tc>
          <w:tcPr>
            <w:tcW w:type="dxa" w:w="2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выплаты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территориальн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избирательн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комиссии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территориальной избирательной комиссии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территориальной избирательной комиссии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участковой избирательной комиссии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участковой избирательной комиссии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участковой избирательной комиссии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участковой избирательной комиссии (оператор автоматически считающих урн)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участковой избирательной комиссии (оператор оборудования по идентификации граждан на период проведения выборов и референдумов)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операторы, обеспечивающие технические услуги по идентификации граждан на период проведения выборов и референдумов (для участковых избирательных комиссий)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период работы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 </w:t>
      </w:r>
    </w:p>
    <w:p>
      <w:pPr>
        <w:spacing w:after="120"/>
        <w:ind w:firstLine="7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азмеры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вознаграждения председателям, секретарям, членам окружных избирательных комиссий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2"/>
        <w:gridCol w:w="5109"/>
        <w:gridCol w:w="1723"/>
        <w:gridCol w:w="2664"/>
      </w:tblGrid>
      <w:tr>
        <w:tc>
          <w:tcPr>
            <w:tcW w:type="dxa" w:w="6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51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7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вознаграждений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(в сомах)</w:t>
            </w:r>
          </w:p>
        </w:tc>
        <w:tc>
          <w:tcPr>
            <w:tcW w:type="dxa" w:w="26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выплаты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окружной избирательной комиссии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окружной избирательной комиссии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окружной избирательной комиссии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</w:tbl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ommcfkiptyd8ojcpba0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dalil.kg/document/230031881</w:t>
      </w:r>
    </w:hyperlink>
  </w:p>
  <w:p>
    <w:pPr>
      <w:spacing w:after="0" w:before="40"/>
      <w:jc w:val="center"/>
    </w:pPr>
    <w:hyperlink w:history="1" r:id="rIdrcu_7irwctpsnwyja0k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sc-teulhy_kriicvjdpd" Type="http://schemas.openxmlformats.org/officeDocument/2006/relationships/hyperlink" Target="https://dalil.kg/document/99958" TargetMode="External"/><Relationship Id="rId3dmjmx5hu-dxf7imgqy_w" Type="http://schemas.openxmlformats.org/officeDocument/2006/relationships/hyperlink" Target="https://dalil.kg/document/230031881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ommcfkiptyd8ojcpba0p" Type="http://schemas.openxmlformats.org/officeDocument/2006/relationships/hyperlink" Target="https://dalil.kg/document/230031881" TargetMode="External"/><Relationship Id="rIdrcu_7irwctpsnwyja0k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2026-09-27T06:32:40.068Z</dcterms:created>
  <dcterms:modified xsi:type="dcterms:W3CDTF">2026-09-27T06:32:40.068Z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