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639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охране атмосферного воздуха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окружающей среды, обеспечения права граждан на благоприятную экологическую обстановку и улучшения качества атмосферного воздуха в Чуйской области и городе Бишкек, в соответствии </w:t>
      </w:r>
      <w:hyperlink w:history="1" r:id="rIdrwka31bgqqjtnf03ig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окружающей среды», статьями </w:t>
      </w:r>
      <w:hyperlink w:history="1" r:id="rIdm_8bj68zkwtw3icwktw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oqyd-iey0izbjvpbt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Установить</w:t>
      </w:r>
      <w:r>
        <w:rPr>
          <w:rFonts w:ascii="Arial" w:cs="Arial" w:eastAsia="Arial" w:hAnsi="Arial"/>
          <w:sz w:val="24"/>
          <w:szCs w:val="24"/>
        </w:rPr>
        <w:t xml:space="preserve">запрет на ввоз, продажу, хранение и использование на территории Чуйской области и города Бишкек россыпного</w:t>
      </w:r>
      <w:r>
        <w:rPr>
          <w:rFonts w:ascii="Arial" w:cs="Arial" w:eastAsia="Arial" w:hAnsi="Arial"/>
          <w:sz w:val="24"/>
          <w:szCs w:val="24"/>
        </w:rPr>
        <w:t xml:space="preserve">угля фракцией 0–13 мм, за исключением поставок на теплоснабжающие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Республики, Министерству внутренних дел Кыргызской Республики, Министерству транспорта и коммуникаций Кыргызской Республики, Службе экологического и технического надзора при Министерстве природных ресурсов, экологии и технического надзора Кыргызской Республики, полномочному представителю Президента Кыргызской Республики в Чуйской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, открытому акционерному обществу</w:t>
      </w:r>
      <w:r>
        <w:rPr>
          <w:rFonts w:ascii="Arial" w:cs="Arial" w:eastAsia="Arial" w:hAnsi="Arial"/>
          <w:sz w:val="24"/>
          <w:szCs w:val="24"/>
        </w:rPr>
        <w:t xml:space="preserve"> «Кыргызкомур» и иным угледобывающим предприятиям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при реализации угля обеспечить строгое соблюдение ограничений, установленных пунктом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Президента Кыргызской Республики в Чуйской области Кыргызской Республики и мэрии города Бишкек </w:t>
      </w:r>
      <w:r>
        <w:rPr>
          <w:rFonts w:ascii="Arial" w:cs="Arial" w:eastAsia="Arial" w:hAnsi="Arial"/>
          <w:sz w:val="24"/>
          <w:szCs w:val="24"/>
        </w:rPr>
        <w:t xml:space="preserve">совместно с </w:t>
      </w:r>
      <w:r>
        <w:rPr>
          <w:rFonts w:ascii="Arial" w:cs="Arial" w:eastAsia="Arial" w:hAnsi="Arial"/>
          <w:sz w:val="24"/>
          <w:szCs w:val="24"/>
        </w:rPr>
        <w:t xml:space="preserve">Министерством энергетики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угледобывающими предприятиями Кыргызской Республики и поставщиками импортного угля </w:t>
      </w:r>
      <w:r>
        <w:rPr>
          <w:rFonts w:ascii="Arial" w:cs="Arial" w:eastAsia="Arial" w:hAnsi="Arial"/>
          <w:sz w:val="24"/>
          <w:szCs w:val="24"/>
        </w:rPr>
        <w:t xml:space="preserve">обеспечить бесперебойную работу достаточного количества пунктов реализации</w:t>
      </w:r>
      <w:r>
        <w:rPr>
          <w:rFonts w:ascii="Arial" w:cs="Arial" w:eastAsia="Arial" w:hAnsi="Arial"/>
          <w:sz w:val="24"/>
          <w:szCs w:val="24"/>
        </w:rPr>
        <w:t xml:space="preserve">разрешенных к использованию видов угля </w:t>
      </w:r>
      <w:r>
        <w:rPr>
          <w:rFonts w:ascii="Arial" w:cs="Arial" w:eastAsia="Arial" w:hAnsi="Arial"/>
          <w:sz w:val="24"/>
          <w:szCs w:val="24"/>
        </w:rPr>
        <w:t xml:space="preserve">в соответствии с пунктом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Службе антимонопольного регулирования при Министерстве экономики и коммерции Кыргызской Республики обеспечить мониторинг цен в пунктах реализации угля и при необходимости принять меры по недопущению необоснованного роста цен.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природных ресурсов, экологии и технического надзора Кыргызской Республики, Министерству энергетики Кыргызской Республики, Министерству внутренних дел Кыргызской Республики, полномочному представителю Президента Кыргызской Республики в Чуйской области Кыргызской Республики и мэрии города Бишкек: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Министерством культуры, информации и молодежной политики Кыргызской Республики организовать информационно-разъяснительную работу среди населения о принимаемых мерах через средства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рамках своих полномочий 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реализация настоящего постановления осуществляется в пределах средств, предусмотренных в республиканском бюджете министерствам и ведомствам, </w:t>
      </w:r>
      <w:r>
        <w:rPr>
          <w:rFonts w:ascii="Arial" w:cs="Arial" w:eastAsia="Arial" w:hAnsi="Arial"/>
          <w:sz w:val="24"/>
          <w:szCs w:val="24"/>
        </w:rPr>
        <w:t xml:space="preserve">задействованным</w:t>
      </w:r>
      <w:r>
        <w:rPr>
          <w:rFonts w:ascii="Arial" w:cs="Arial" w:eastAsia="Arial" w:hAnsi="Arial"/>
          <w:sz w:val="24"/>
          <w:szCs w:val="24"/>
        </w:rPr>
        <w:t xml:space="preserve"> в его исполнении, на соответствующий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октября 2025 года № 76 (3732)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jhum-an3wq5j9zrmy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dalil.kg/document/230031971</w:t>
      </w:r>
    </w:hyperlink>
  </w:p>
  <w:p>
    <w:pPr>
      <w:spacing w:after="0" w:before="40"/>
      <w:jc w:val="center"/>
    </w:pPr>
    <w:hyperlink w:history="1" r:id="rIdjblyli-il4bt2vspqir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ka31bgqqjtnf03igkdm" Type="http://schemas.openxmlformats.org/officeDocument/2006/relationships/hyperlink" Target="https://dalil.kg/document/218#st_40" TargetMode="External"/><Relationship Id="rIdm_8bj68zkwtw3icwktwvs" Type="http://schemas.openxmlformats.org/officeDocument/2006/relationships/hyperlink" Target="https://dalil.kg/document/112301#st_13" TargetMode="External"/><Relationship Id="rIdsaoqyd-iey0izbjvpbti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jhum-an3wq5j9zrmy0f" Type="http://schemas.openxmlformats.org/officeDocument/2006/relationships/hyperlink" Target="https://dalil.kg/document/230031971" TargetMode="External"/><Relationship Id="rIdjblyli-il4bt2vspqir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2026-09-27T06:22:18.369Z</dcterms:created>
  <dcterms:modified xsi:type="dcterms:W3CDTF">2026-09-27T06:22:18.369Z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