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сентября 2025 года № 2025-П-12/46-1-(НПА)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zaqpfijsh0rhmucz2am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ln20-ubunvegbiz8c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lh9miofvxhjx6cjjjj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прилагается</w:t>
      </w:r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"Об основных требованиях к Комитету по аудиту" </w:t>
      </w:r>
      <w:hyperlink w:history="1" r:id="rIdvzqumvsu6rfust9a6rg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20 ноября 2003 года № 32/7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"О </w:t>
      </w:r>
      <w:hyperlink w:history="1" r:id="rIdhtifh11mpcy32mjylasz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документов, образующихся в деятельности коммерческих банков и финансово-кредитных организаций, лицензируемых Национальным банком Кыргызской Республики, с указанием сроков хранения" </w:t>
      </w:r>
      <w:hyperlink w:history="1" r:id="rIdjrohgymmdga92bom8tf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августа 2004 года № 22/9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"Об </w:t>
      </w:r>
      <w:hyperlink w:history="1" r:id="rIdaip_5uayqj9hfashmuc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финансирования" </w:t>
      </w:r>
      <w:hyperlink w:history="1" r:id="rIdkqb4rrzbki4l8dgnud56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14 октября 2009 года № 41/4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"Об утверждении </w:t>
      </w:r>
      <w:hyperlink w:history="1" r:id="rIdzzcujbv6wocpdmrdyid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финансирования" </w:t>
      </w:r>
      <w:hyperlink w:history="1" r:id="rIddajxmfc7jucoli5aaon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2009 года № 51/4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"О некоторых нормативных правовых актах Национального банка Кыргызской Республики" </w:t>
      </w:r>
      <w:hyperlink w:history="1" r:id="rIdntk-ml4utwwr6csfbxy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декабря 2009 года № 51/6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"Об утверждении </w:t>
      </w:r>
      <w:hyperlink w:history="1" r:id="rId1ujz3pilqc9d_iz4hjb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 </w:t>
      </w:r>
      <w:hyperlink w:history="1" r:id="rIdzwoyppl5q2gkxxez3fi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октября 2012 года № 40/1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"Об утверждении "</w:t>
      </w:r>
      <w:hyperlink w:history="1" r:id="rIdtvsccagnsh0yyhl5ref9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</w:t>
      </w:r>
      <w:r>
        <w:rPr>
          <w:rFonts w:ascii="Arial" w:cs="Arial" w:eastAsia="Arial" w:hAnsi="Arial"/>
          <w:sz w:val="24"/>
          <w:szCs w:val="24"/>
        </w:rPr>
        <w:t xml:space="preserve">от 25 сентября 2013 года № 35/13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"Об утверждении </w:t>
      </w:r>
      <w:hyperlink w:history="1" r:id="rIdwznwuaicl3s23jzhjjf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 привлекающих вклады (депозиты)" </w:t>
      </w:r>
      <w:hyperlink w:history="1" r:id="rId7j3doihdv-jel4cgxyh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25 сентября 2013 года № 35/14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"Об утверждении "</w:t>
      </w:r>
      <w:hyperlink w:history="1" r:id="rIdfpaaqw9udhitkalwqfi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 </w:t>
      </w:r>
      <w:hyperlink w:history="1" r:id="rIdp-rziugbdtivwqddsbe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декабря 2013 года № 52/7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"Об утверждении "</w:t>
      </w:r>
      <w:hyperlink w:history="1" r:id="rIdrgvw1i_byu16muowj2p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</w:t>
      </w:r>
      <w:hyperlink w:history="1" r:id="rIdav8tledr0dc5pfwfkgd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мая 2014 года № 24/11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 </w:t>
      </w:r>
      <w:r>
        <w:rPr>
          <w:rFonts w:ascii="Arial" w:cs="Arial" w:eastAsia="Arial" w:hAnsi="Arial"/>
          <w:sz w:val="24"/>
          <w:szCs w:val="24"/>
        </w:rPr>
        <w:t xml:space="preserve">от 31 мая 2017 года № 21/13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формирования системы внутреннего контроля и внутреннего аудита в банках и небанковских финансово-кредитных организациях, лицензируемых и регулируемых Национальным банком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от 15 июня 2017 года № 2017-П-12/25-3-(НПА)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"Об утверждении </w:t>
      </w:r>
      <w:hyperlink w:history="1" r:id="rIdqtlz1jgns_rbmr571om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 </w:t>
      </w:r>
      <w:hyperlink w:history="1" r:id="rIdq3jshtgst8hriik8dma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июля 2018 года № 2018-П-12/30-3-(БС)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распределению прибыли/убытков по банковским счетам, счетам по банковским вкладам (депозитам) в соответствии с исламскими принципами банковского дела и финансирования" </w:t>
      </w:r>
      <w:r>
        <w:rPr>
          <w:rFonts w:ascii="Arial" w:cs="Arial" w:eastAsia="Arial" w:hAnsi="Arial"/>
          <w:sz w:val="24"/>
          <w:szCs w:val="24"/>
        </w:rPr>
        <w:t xml:space="preserve">от 25 ноября 2020 года № 2020-П-12/67-3-(НПА)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формированию, публикации и предоставлению в Национальный банк Кыргызской Республики финансовой отчетности небанковскими финансово-кредитными организациями, осуществляющими операции в соответствии с исламскими принципами банковского дела и финансирования" </w:t>
      </w:r>
      <w:r>
        <w:rPr>
          <w:rFonts w:ascii="Arial" w:cs="Arial" w:eastAsia="Arial" w:hAnsi="Arial"/>
          <w:sz w:val="24"/>
          <w:szCs w:val="24"/>
        </w:rPr>
        <w:t xml:space="preserve">от 14 февраля 2024 года № 2024-П-12/5-4-(НПА)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постановления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sddx--fym7zxxgo7fh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xz1ji75g6bimqon-ovl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fby1grfr0h0sxlkiky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изменения в </w:t>
      </w:r>
      <w:hyperlink w:history="1" r:id="rIdogd7_3bbskd54kd2gop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32/2 от 30.10.2006 г. "О </w:t>
      </w:r>
      <w:hyperlink w:history="1" r:id="rId1m9xa-msft0lmqyg53g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15 ноября 2006 года № 36/1;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uyui9ew9p-rtkwrgzew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w:history="1" r:id="rId06sxognuqdek1divr7oe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32/2 от 30.10.2006 г. "О </w:t>
      </w:r>
      <w:hyperlink w:history="1" r:id="rIdzpkeokg4bsqmd-eoecf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№ 36/1 от 15.11.2006 г. "О внесении изменения в </w:t>
      </w:r>
      <w:hyperlink w:history="1" r:id="rId1ukfcvmluh5mzmznhwa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от № 32/2 30.10.2006 г. "О </w:t>
      </w:r>
      <w:hyperlink w:history="1" r:id="rIdmkjdzshgbn2rhdxfoda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ноября 2006 года № 38/1;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</w:t>
      </w:r>
      <w:hyperlink w:history="1" r:id="rId4sywwrkkgzbas8tpx9g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30.10.06 года № 32/2 "О </w:t>
      </w:r>
      <w:hyperlink w:history="1" r:id="rIdzuqi_cmfg-tbu7eznun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29 июня 2007 года № 33/1;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8htj-nyuyqoeup1gfm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в </w:t>
      </w:r>
      <w:hyperlink w:history="1" r:id="rIdzbdtptykt5cav--u7_u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30.10.06 г. № 32/2 "О </w:t>
      </w:r>
      <w:hyperlink w:history="1" r:id="rIdbootbw_ae7plnshscnv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проекта", зарегистрированное в Министерстве юстиции Кыргызской Республики 30.11.06 г., регистрационный номер 120-06" от 25 апреля 2008 года № 18/2;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3slgkqoyxm4q6r0ugo1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</w:t>
      </w:r>
      <w:hyperlink w:history="1" r:id="rIdbmxlwjg-dnurwimh0pu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октября 2006 года № 32/2 "О </w:t>
      </w:r>
      <w:hyperlink w:history="1" r:id="rIdcfmlj22p8buvrvwoi7d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проекта", зарегистрированное в Министерстве юстиции Кыргызской Республики 30 ноября 2006 года, регистрационный номер 120-06" от 17 декабря 2008 года № 47/3;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yw2tt3tts6xtmeib6a_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28 августа 2013 года № 32/8: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I </w:t>
      </w:r>
      <w:hyperlink w:history="1" r:id="rIdlp9vtwud8wtbgstu2pi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w--fy8v07oy7r8bf-g9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дополнения в </w:t>
      </w:r>
      <w:hyperlink w:history="1" r:id="rId3ehk3a3culj6zg6bqhe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bhrg2z0tuwol9pxh-sc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32/2" от 11 июня 2014 года № 25/9;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fx8enhlas5xg6t5ruvp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16 июля 2014 года № 32/6: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eqqjhr-r9em35e9jzdb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ytaujzgiw6prsl_yrf0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10 февраля 2016 года № 7/2: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пятый пункта 1;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</w:t>
      </w:r>
      <w:hyperlink w:history="1" r:id="rIdfjmccwupz27ymvnkmyr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дополнений и изменений в </w:t>
      </w:r>
      <w:hyperlink w:history="1" r:id="rIdxoo4oh_kdyo7x7oclxa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0h5se-0vii3lezuf1zi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32/2" от 28 сентября 2016 года № 40/4;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r>
        <w:rPr>
          <w:rFonts w:ascii="Arial" w:cs="Arial" w:eastAsia="Arial" w:hAnsi="Arial"/>
          <w:sz w:val="24"/>
          <w:szCs w:val="24"/>
        </w:rPr>
        <w:t xml:space="preserve">постановлении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постановления Правления Национального банка Кыргызской Республики" от 21 декабря 2016 года № 49/8: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ysbmng31kfon2qlwlmf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31 мая 2017 года № 21/10: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u8333zuxbiiufqybm6f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изменения в </w:t>
      </w:r>
      <w:hyperlink w:history="1" r:id="rIdsjin_ftiq9p9jtnpetz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</w:t>
      </w:r>
      <w:hyperlink w:history="1" r:id="rIdobakjdtwfddjtmh6o3l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реализации исламских принципов финансирования в Кыргызской Республике в рамках пилотного проекта" от 30 октября 2006 года № 32/2" от 27 декабря 2017 года № 2017-П-12/54-12-(БС);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fwrf3_nq-zq7honmld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и дополнений в некоторые нормативные правовые акты Национального банка Кыргызской Республики" от 28 марта 2018 года № 2018-П-12/10-6-(БС):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p_somslgjfq1vewyuqn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v5yke7xrtjcbaabilmq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ilxrftoynduobnji08s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к организации внутреннего контроля в коммерческих банках в целях противодействия финансированию террористической деятельности и легализации (отмыванию) преступных доходов",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порядке проведения обменных операций с наличной иностранной валютой в Кыргызской Республике" и внесении изменений и дополнений в некоторые нормативные правовые акты Национального банка Кыргызской Республики по вопросам противодействия финансированию террористической деятельности и легализации (отмыванию) преступных доходов" от 14 августа 2019 года № 2019-П-12/42-1-(НПА):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3;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</w:t>
      </w:r>
      <w:hyperlink w:history="1" r:id="rIdet1aasbrq0oksgozzoh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3</w:t>
        </w:r>
      </w:hyperlink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r>
        <w:rPr>
          <w:rFonts w:ascii="Arial" w:cs="Arial" w:eastAsia="Arial" w:hAnsi="Arial"/>
          <w:sz w:val="24"/>
          <w:szCs w:val="24"/>
        </w:rPr>
        <w:t xml:space="preserve">постановлении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23 сентября 2020 года № 2020-П-12/51-1-(НПА):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r>
        <w:rPr>
          <w:rFonts w:ascii="Arial" w:cs="Arial" w:eastAsia="Arial" w:hAnsi="Arial"/>
          <w:sz w:val="24"/>
          <w:szCs w:val="24"/>
        </w:rPr>
        <w:t xml:space="preserve">постановлении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внесении изменений в некоторые нормативные правовые акты Национального банка Кыргызской Республики" от 16 ноября 2022 года № 2022-П-12/70-1-(НПА):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1;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</w:t>
      </w:r>
      <w:hyperlink w:history="1" r:id="rIdyxatsn4y1o2aclsg23w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ЗАО "ЭкоИсламикБанк" по результатам операций, осуществляемых в рамках реализации пилотного проекта по внедрению исламских принципов финансирования в Кыргызской Республике" от 31 мая 2017 года № 21/14.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получения соответствующих документов в течение 3 (трёх) рабочих дней опубликовать настоящее постановление на официальном интернет-сайте Национального банка Кыргызской Республики;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15 (пятнадцати) дней со дня официального опубликования.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 Управлению методологии надзора в течение 3 (трёх) рабочих дней со дня официального опубликования довести настоящее постановление до сведения коммерческих банков, небанковских финансово-кредитных организаций, ОЮЛ "Союз банков Кыргызстана", ОЮЛ "Ассоциация микрофинансовых организаций", ОАО "Финансовая компания кредитных союзов", ОЮЛ "Национальная ассоциация кредитных союзов и кооперативов".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Отделу "Секретариат Правления" в течение 3 (трех) рабочих дней довести настоящее постановление до сведения управления банковского надзора, управления надзора за небанковскими организациями, управления лицензирования, областных управлений и Представительства Национального банка Кыргызской Республики в Баткенской области.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М.Тургунбаев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Правления Национального банка Кыргызской Республики от 12 сентября 2025 года № 2025-П-12/46-1-(НПА)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ИЗМЕНЕНИЯ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6yeawyrftrw8kvkj-r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основных требованиях к Комитету по аудиту" от 20 ноября 2003 года № 32/7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mlyblnygdwvjwmokt8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Комитету по аудиту, утвержденных вышеуказанным </w:t>
      </w:r>
      <w:hyperlink w:history="1" r:id="rIdkdvrlo-pgdq-gve82xu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2.2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взаимодействия с Советом директоров, руководством банка, внутренними и внешними аудиторами, для банков, осуществляющих операции в соответствии с исламскими принципами банковского дела и финансирования также и с Комитетом по управлению средствами держателей инвестиционных счетов, уполномоченным структурным подразделением по внутреннему шариатскому аудиту (или уполномоченным внутренним аудитором), Шариатским советом;";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пункта 6.1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банках, осуществляющих операции в соответствии с исламскими принципами банковского дела и финансирования - анализировать и оценивать деятельность банка по соблюдению стандартов Шариата, а также на основе отчетов уполномоченного структурного подразделения по внутреннему шариатскому аудиту (или уполномоченного внутреннего аудитора).";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7.1.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"7.1. Порядок взаимодействия Комитета с Советом директоров, руководством банка, внутренним и внешним аудитором, для банков, осуществляющих операции в соответствии с исламскими принципами банковского дела и финансирования также и с Комитетом по управлению средствами держателей инвестиционных счетов, уполномоченным структурным подразделением по внутреннему шариатскому аудиту (или уполномоченным внутренним аудитором), Шариатским советом должен определяться каждым банком самостоятельно и в соответствии с нормативными правовыми актами Национального банка.";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7.2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взаимодействие Комитета с руководством банка, внутренним и внешним аудитором для банков, осуществляющих операции в соответствии с исламскими принципами банковского дела и финансирования также и с Комитетом по управлению средствами держателей инвестиционных счетов, уполномоченным структурным подразделением по внутреннему шариатскому аудиту (или уполномоченным внутренним аудитором), Шариатским советом должно определяться исходя из прав и обязанностей Комитета.".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bkttsv5w62tah7s-zcm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Перечне основных документов, образующихся в деятельности коммерческих банков и финансово-кредитных организаций, лицензируемых Национальным банком Кыргызской Республики, с указанием сроков хранения" от 27 августа 2004 года № 22/9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xungw6cf-1uofw-gyl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основных документов, образующихся в деятельности коммерческих банков и финансово-кредитных организаций, лицензируемых Национальным банком Кыргызской Республики, с указанием сроков хранения, утвержденном вышеуказанным </w:t>
      </w:r>
      <w:hyperlink w:history="1" r:id="rId5njdankr3nmeiuscqjd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после слов "наблюдательного совета;" дополнить словами "Шариатского совета;".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n810du7w_a-p9l57udr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pf1hscehzlscbgxgvkg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финансирования" от 14 октября 2009 года № 41/4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wtksryuqvm3tsiyndt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соблюдения лимитов открытой валютной позиции и открытой позиции в драгоценных металлах банками, осуществляющими операции в соответствии с исламскими принципами банковского дела и финансирования, утвержденной вышеуказанным </w:t>
      </w:r>
      <w:hyperlink w:history="1" r:id="rIdhz0mdhuvn-e6vepak9a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3.1.1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"3.1.1. По состоянию на конец операционного дня открытая длинная/короткая валютная позиция банка по каждой иностранной валюте не должна превышать: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валют государств, являющихся членами ОЭСР и/или для валют стран, подписавших статью 8 Статей соглашения с МВФ - 15% от чистого суммарного капитала банка.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ОЭСР - Организация экономического сотрудничества и развития.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государств - членов ОЭСР размещен на официальном сайте www.oecd.org. Перечень стран, подписавших 8 статью "Статей соглашения" с МВФ размещен на официальном сайте www.imf.org;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валют стран, не подписавших статью 8 Статей соглашения с МВФ - 0% от чистого суммарного капитала банка (закрытая позиция).";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6.2 после слов "внутреннему аудиту" дополнить словами "и внутреннему шариатскому аудиту".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yy6mijjmzadjzr26nhj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_lmtjkg7z6rlwyppzft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финансирования" от 28 декабря 2009 года № 51/4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vkirqhv75vlqvboqhg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определению стандартов достаточности (адекватности) капитала банков, осуществляющих операции в соответствии с исламскими принципами банковского дела и финансирования, утвержденной вышеуказанным </w:t>
      </w:r>
      <w:hyperlink w:history="1" r:id="rIdiz61-3o_bmcimwojucs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24: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банкноты и монеты Кыргызской Республики, государств, являющихся членами ЕАЭС и ОЭСР, и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 и восьмой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"г) требования к центральным (национальным) банкам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требования к правительствам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 (исламские ценные бумаги, выпущенные правительствами);";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"ж) активы (или их часть) с обеспечением, выраженным в валюте государств, являющихся членами ЕАЭС и ОЭСР, а также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а также находящиеся на отдельном депозитном счете;";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активы (или их часть), обеспеченные исламскими ценными бумагами по текущей рыночной цене и выпущенные правительствами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девятнадцатый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денежные активы в расчетах с банками и другими финансово-кредитными организациями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"д) требования к банкам и другим финансово-кредитным организациям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ОЭСР, которые не являются аффилированными организациями по отношению к отчитывающемуся банку, а также все активы, основанные на гарантиях данных институтов;";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тридцать второй, тридцать третий, тридцать четвертый и тридцать пятый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требования к правительствам и центральным банкам государств, имеющих долгосрочный суверенный кредитный рейтинг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не являющихся членами ОЭСР (ценные бумаги, выпущенные правительствами этих государств и другие требования);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денежные активы в расчетах с банками и другими финансово-кредитными организациями государств, имеющих долгосрочный суверенный кредитный рейтинг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не являющихся членами ОЭСР;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требования к банкам и другим финансово-кредитным организациям государств, имеющих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являющихся членами ОЭСР, которые являются аффилированными организациями по отношению к отчитывающемуся банку;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требования к банкам и другим финансово-кредитным организациям государств, имеющих долгосрочный суверенный кредитный рейтинг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Moody's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не являющихся членами ОЭСР;".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1pcb6ifn6o6fm1cou-i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0f7ppedorycyootagt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w:history="1" r:id="rId0a3rxnbur10qikjed2x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27 признать утратившим силу;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27-1 признать утратившим силу;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27-2 дополнить предложением вторым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снижении наценки/дохода (в годовом, номинальном процентном значении) по действующему активу, несущему в себе кредитный риск (без ухудшения финансового положения клиента), до уровня, не превышающего на день снижения размер предельно допустимой процентной ставки, установленной </w:t>
      </w:r>
      <w:hyperlink w:history="1" r:id="rIdqwpelss_p0zxh0_1dd5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ростовщической деятельности в Кыргызской Республике", классификация по данному активу со дня снижения наценки/дохода (в годовом, номинальном процентном значении) должна проводиться в соответствии с требованиями настоящего Положения.";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hjxtaexu6pnlkppbr1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36-1, 36-2 и 36-3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"36-1. Для целей настоящего Положения инвестиции банка в ценные бумаги и/или капитал компании подразделяются на рыночные и нерыночные.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36-2. Рыночные ценные бумаги не подлежат классификации, если банк сможет представить соответствующую достоверную документацию о том, что рынки, на которых они котируются, и сам рынок этих ценных бумаг являются развитыми, эффективными, транспарентными, что позволяет определить справедливую стоимость этих ценных бумаг.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подлежат классификации другие ценные бумаги, включенные в листинги фондовых бирж Кыргызской Республики по наивысшей и следующей за наивысшей категорией листинга при условии соблюдения минимальных требований, установленных </w:t>
      </w:r>
      <w:hyperlink w:history="1" r:id="rIdhgnpcxpv2oodpcejsdv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36-3. Нерыночные инвестиции в ценные бумаги и/или капитал компании классифицируются, как минимум, как сомнительные в случае отсутствия информации об инвестируемой компании, включая финансовую отчетность, анализ будущих потоков денежных средств, положение на рынке, бизнес-план компании и другую информацию, которая позволит оценивать качество этих инвестиций.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Нерыночные инвестиции в ценные бумаги классифицируются, как минимум, как "актив под наблюдением" с созданием РППУ в размере от 5% до 15% в случае наличия информации об инвестируемой компании, ее финансовой отчетности и если проведен анализ будущих потоков денежных средств, положения компании на рынке, бизнес-плана компании, а также другой информации, которая позволит оценить качество этих инвестиций с документальным подтверждением.";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40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Эквивалентный рейтинг, который присвоен рейтинговым агентством Standard &amp; Poors (США), или равнозначный рейтинг, который присвоен одним из рейтинговых агентств Japan Credit Rating Agency (JCR), Fitch Ratings, Dominion Bond Ratings Service (DBRS)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nmkxh53oxxprxwcpp1m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Наличие у эмитента/оригинатора ценных бумаг инвестиционного рейтинга не ниже "ВВВ" или "Ваа2", который присвоен одним из рейтинговых агентств Standard &amp; Poor’s, Fitch Ratings, Moody’s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wd4bol1pd5f7hbojmly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5hipziybhstne3ykjhy4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 от 12 октября 2012 года № 40/1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-gv_zy3yoveo4wwhsfi2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пределах финансирования, осуществляемого в соответствии с исламскими принципами банковского дела и финансирования", утвержденной вышеуказанным </w:t>
      </w:r>
      <w:hyperlink w:history="1" r:id="rId28sovdz-2icpw6a9z4i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средства, размещенные в коммерческих банках, имеющих долгосрочный кредитный рейтинг не ниже "ВВВ", который присвоен рейтинговым агентством Standard &amp; Poor’s, или равнозначный рейтинг, который присвоен одним из рейтинговых агентств Fitch Ratings, Moody’s Investors Service, Japan Credit Rating Agency (JCR), Dominion Bond Rating Service (DBRS)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а также кредиты, гарантированные такими банками. Для того чтобы подпадать под это исключение, исламский банк должен иметь соответствующую документацию, подтверждающую присвоенный рейтинг, в частности название рейтингового агентства, даты первоначального присвоения рейтинга и последнего подтверждения присвоенного рейтинга, приемлемый источник информации о рейтинге, а также последний годовой отчет банка-корреспондента;";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требования к правительствам или центральным банкам, имеющим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Moody’s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5 и 6 пункта 9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требования, гарантированные правительствами или центральными банками, имеющими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Moody’s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2022-П-12/78-7-(НПА), или гарантированные международными финансовыми институтами (ЕБРР, АБР и др.);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забалансовые обязательства, принятые исламским банком, по которым бенефициаром являются центральные банки или правительства, имеющие долгосрочный суверенный кредитный рейтинг не ниже уровня "А", который присвоен рейтинговым агентством Standard &amp; Poor's, или равнозначный рейтинг, который присвоен одним из рейтинговых агентств Japan Credit Rating Agency (JCR), Fitch Ratings, Dominion Bond Rating Service (DBRS), Moody’s Investors Service и другими рейтинговыми агентствами, соответствующими критериям, установленным пунктом 3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"Об экономических нормативах и требованиях, обязательных для выполнения коммерческими банками Кыргызской Республики", утвержденного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14 декабря 2022 года № 2022-П-12/78-7-(НПА);".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4j2ch0mykkjh4datwdp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 от 25 сентября 2013 года № 35/13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-leeh-cew_23wu2__i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при осуществлении операций в соответствии с исламскими принципами банковского дела и финансирования",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12 после слов "внутреннего аудита" дополнить словами "и внутреннего шариатского аудита";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16: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взаимодействия с Советом директоров, Правлением и комитетами банка;";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пятым и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порядок проведения заседаний, которые могут проходить в очном или заочном формате. При этом следует определить, что заседания с физическим участием членов Шариатского совета должны проводиться не реже одного раза в год, а Шариатский совет правомочен рассматривать и принимать решение по вопросам повестки дня, если на заседании присутствуют 2/3 членов Шариатского совета;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досрочного прекращения полномочий членов Шариатского совета.";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пункта 71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"Независимая оценка активов на соответствие стандартам шариата должна проводиться отделом внутреннего шариатского аудита (или уполномоченным внутренним аудитором).".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dwcqndxosq0pfkedq0o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rhef3gml0zwgwa_vvqk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микрофинансовых организациях, непривлекающих вклады (депозиты)" от 25 сентября 2013 года № 35/14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ydmkpvz0vjb4irhxvh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кредитным риском в микрофинансовых организациях, непривлекающих вклады (депозиты)", утвержденном вышеуказанным </w:t>
      </w:r>
      <w:hyperlink w:history="1" r:id="rIdi8r3oa6in5v6vpxcwq0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jakhvshnxpxrvoo5cq-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8</w:t>
        </w:r>
      </w:hyperlink>
      <w:r>
        <w:rPr>
          <w:rFonts w:ascii="Arial" w:cs="Arial" w:eastAsia="Arial" w:hAnsi="Arial"/>
          <w:sz w:val="24"/>
          <w:szCs w:val="24"/>
        </w:rPr>
        <w:t xml:space="preserve"> "Особенности управления кредитным риском в МФО, осуществляющих операции по исламским принципам банковского дела и финансирования" дополнить пунктом 45-1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"45-1. Положение о Шариатском совете должно определять: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работы Шариатского совета (регламент) - состав совета, порядок проведения заседаний;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и ответственность Шариатского совета;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 органами управления и Кредитным комитетом (или уполномоченным должностным лицом);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заседаний, которые могут проходить в очном или заочном формате. При этом следует определить, что заседания с физическим участием членов Шариатского совета должны проводиться не реже одного раза в год, а Шариатский совет правомочен рассматривать и принимать решение по вопросам повестки дня, если на заседании присутствуют 2/3 членов Шариатского совета;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досрочного прекращения полномочий членов Шариатского совета.".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в </w:t>
      </w:r>
      <w:hyperlink w:history="1" r:id="rIdhxa2jn1aliyidavgvxs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7vxiuhrxmuhenp-bchj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финансирования" от 23 декабря 2013 года № 52/7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f9f1v0snzdt7arayld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требованиях по управлению кредитным риском в кредитных союзах, осуществляющих операции в соответствии с исламскими принципами банковского дела и финансирования, утвержденном вышеуказанным </w:t>
      </w:r>
      <w:hyperlink w:history="1" r:id="rIdkkbpy7gzdwe58sukgux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Положение о Шариатском совете должно определять: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работы Шариатского совета (регламент) - состав совета, порядок проведения заседаний;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полномочия и ответственность Шариатского совета;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 Правлением и Комитетом по финансированию;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проведения заседаний, которые могут проходить в очном или заочном формате. При этом следует определить, что заседания с физическим участием членов Шариатского совета должны проводиться не реже одного раза в год, а Шариатский совет правомочен рассматривать и принимать решение по вопросам повестки дня, если на заседании присутствуют 2/3 членов Шариатского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досрочного прекращения полномочий членов Шариатского совета.".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Внести в </w:t>
      </w:r>
      <w:hyperlink w:history="1" r:id="rId-ksmku_cybse0eilb-w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"</w:t>
      </w:r>
      <w:hyperlink w:history="1" r:id="rIdrykqtmc4nqdopspo0ls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финансирования" от 30 мая 2014 года № 24/11 следующее изменение: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4aaq5yf1dqllwc06wc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регулирования деятельности микрофинансовых организаций, осуществляющих операции по исламским принципам банковского дела и финансирования, утвержденных вышеуказанным </w:t>
      </w:r>
      <w:hyperlink w:history="1" r:id="rIdaebiycyytjrgiscsx5i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первое пункта 8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МФО осуществляет внутренний аудит с целью проверки достоверности счетов, оценки адекватности и эффективности своей системы внутреннего контроля и соответствия ее нормативным правовым актам Кыргызской Республики, а также стандартам шариата.".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 от 31 мая 2017 года № 21/13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пункта 8 слово "заключение" заменить словом "отчет";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8</w:t>
      </w:r>
      <w:r>
        <w:rPr>
          <w:rFonts w:ascii="Arial" w:cs="Arial" w:eastAsia="Arial" w:hAnsi="Arial"/>
          <w:sz w:val="24"/>
          <w:szCs w:val="24"/>
        </w:rPr>
        <w:t xml:space="preserve"> "Заключение Шариатского совета" слово "Заключение" заменить словом "Отчет";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 слово "Заключение" заменить словом "Отчет";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"57. Отчет Шариатского совета должен включать информацию: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изданных шариатских решениях (фетв), заключениях;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обзоре и мониторинге контрактов, сделок и операций банка;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соответствии распределения прибыли и начисления убытков, относящихся к инвестиционным счетам;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средствах, направленных на благотворительность;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соблюдения банком стандартов шариата;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другую информацию.";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 пункта 70 слово "заключение" заменить словом "отчет";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Положению "О требованиях к формированию финансовой отчетности коммерческих банков, осуществляющих операции в соответствии с исламскими принципами банковского дела и финансирования"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формирования системы внутреннего контроля и внутреннего аудита в банках и небанковских финансово-кредитных организациях, лицензируемых и регулируемых Национальным банком Кыргызской Республики" от 15 июня 2017 года № 2017-П-12/25-3-(НПА)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формирования системы внутреннего контроля и внутреннего аудита в банках и небанковских финансово-кредитных организациях, лицензируемых и регулируемых Национальным банком Кыргызской Республики, утвержденных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третьим и четвертым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"Внутренний шариатский аудит - это деятельность (независимая экспертная функция) независимого уполномоченного структурного подразделения по внутреннему шариатскому аудиту (или уполномоченного аудитора) (далее - служба внутреннего шариатского аудита), созданного для проведения внутреннего аудита и содействия органам управления, Шариатскому совету банка в обеспечении эффективного шариатского управления банка на основе объективной оценки и рекомендаций по совершенствованию системы внутреннего контроля банка, по проверке и оценке достаточности (адекватности) и эффективности системы внутреннего контроля банка в части операций и деятельности банка, осуществляемой в соответствии с исламскими принципами банковского дела и финансирования.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по соблюдению стандартов шариата - непрерывный процесс, проводимый банком в целях обеспечения упорядоченного и эффективного осуществления операций и деятельности, осуществляемой в соответствии исламским принципам банковского дела и финансирования, согласно требованиям законодательства Кыргызской Республики, внутренним документам банка и стандартам шариата.";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Организация системы управления рисками формируется в соответствии с требованиями положений "О минимальных требованиях по управлению рисками в банках Кыргызской Республики" </w:t>
      </w:r>
      <w:hyperlink w:history="1" r:id="rIda59ujobwfsbc9xl97ks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июня 2017 года № 2017-П-12/25-8-(НПА)</w:t>
        </w:r>
      </w:hyperlink>
      <w:r>
        <w:rPr>
          <w:rFonts w:ascii="Arial" w:cs="Arial" w:eastAsia="Arial" w:hAnsi="Arial"/>
          <w:sz w:val="24"/>
          <w:szCs w:val="24"/>
        </w:rPr>
        <w:t xml:space="preserve"> и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 </w:t>
      </w:r>
      <w:hyperlink w:history="1" r:id="rIds5_iwsanysoamhpaqer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июля 2018 года № 2018-П-12/30-3-(БС)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"внутреннего аудита" заменить словами "внутреннего аудита, внутреннего шариатского аудита";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 пункта 10: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 своевременности, полноте и качестве устранения Правлением банка нарушений и недостатков, выявленных службой комплаенс-контроля, внутренним аудитором, внутренним шариатским аудитором, внешним аудитором, уполномоченным структурным подразделением по контролю соблюдения стандартов шариата и органами банковского надзора;";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об исполнении Правлением банка рекомендаций служб комплаенс-контроля, риск-менеджмента, внутреннего аудита, внутреннего шариатского аудита, а также внешнего аудита, уполномоченного структурного подразделения по контролю соблюдения стандартов шариата и органов банковского надзора.";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дополнить абзацем третьим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контроль, осуществляемый Шариатским советом, путем получения отчетов служб риск-менеджмента, внутреннего шариатского аудита и уполномоченного структурного подразделения по контролю соблюдения стандартов шариата;";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 дополнить предложениями следующих содержаний: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банке, осуществляющем операции по исламским принципам банковского дела и финансирования, на постоянной основе дополнительно действуют служба внутреннего шариатского аудита и уполномоченное подразделение по контролю соблюдения стандартов шариата (далее - подразделение по контролю соблюдения стандартов шариата). В банке, имеющем "исламское окно", может быть предусмотрено, что шариатский контролер и шариатский аудитор могут входить в состав подразделений при условии наделения этих подразделений функциями контроля соблюдения стандартов шариата и внутреннего шариатского аудита.";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пункта 39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"Работники службы внутреннего аудита должны обладать знаниями Международных стандартов аудита и Международных стандартов финансовой отчетности;";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41 признать утратившим силу;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6 признать утратившим силу;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разделом 7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Организация уполномоченного структурного подразделения по контролю соблюдения стандартов шариата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целях эффективного выполнения банком решений Шариатского совета Совет директоров банка по рекомендации Шариатского совета создает подразделение по контролю соблюдения стандартов шариата (либо назначает сотрудника, ответственного за контроль соблюдения стандартов шариата в банке). Совет директоров банка с учетом рекомендаций Шариатского совета назначает руководителя подразделения по контролю соблюдения стандартов шариата и ее работников, определяет размер оплаты труда, а также определяет количественный и персональный состав данной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Во избежание конфликта интересов в функции руководителя подразделения по контролю соблюдения стандартов шариата не должно быть включено управление деятельностью подразделений (бизнес-линиями, бизнес-процессами) и работников банка, генерирующих риски (за исключением операционного, репутационного, стратегического рисков), осуществляющих управление рисками, ответственных за бухгалтерский учет и финансовую отчетность в банке, включая управление службой внутреннего аудита.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Работники подразделений банка должны оказывать подразделению по контролю соблюдения стандартов шариата содействие в осуществлении им своих функций. Правление банка по представлению руководителя подразделения по контролю соблюдения стандартов шариата устанавливает порядок взаимодействия структурных подразделений банка с подразделением по контролю соблюдения стандартов шариата.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Правление банка получает от подразделения по контролю соблюдения стандартов шариата информацию о нарушениях и недостатках, выявленных в процессе деятельности по исламским принципам банковского дела и финансирования, с указанием причин их возникновения и рекомендаций по их устранению.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банка по результатам анализа полученной информации обеспечивает принятие корректирующих или дисциплинарных мер, направленных на устранение выявленных недостатков.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проведенной работы по устранению выявленных недостатков руководитель подразделения по контролю соблюдения стандартов шариата предоставляет отчет Шариатскому совету, а также Совету директоров банка по мере необходимости, но не реже одного раза в квартал.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Подразделение по контролю соблюдения стандартов шариата оперативно информирует Шариатский совет и Совет директоров банка о любых существенных нарушениях (событиях, сделках), которые могут привести к возникновению риска несоблюдения шариата.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Подразделение по контролю соблюдения стандартов шариата осуществляет, но не ограничивается следующими функциями: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выполняет функции секретаря Шариатского совета (подготовка, организация и введение протокола заседаний Шариатского совета, контроль за выполнением решений (фетв) Шариатского совета);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консультирует по вопросам шариата на основании решений (фетв) и резолюций Шариатского совета (договоры, политики, внутренние процедуры, запросы и вопросы, связанные со стандартами шариата, рекламные материалы и публикации, по продуктам банка, и другие вопросы, связанные со стандартами шариата, с которыми сталкивается банк);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обращается в Шариатский совет по всем вопросам, которые он рассматривает, и по всем задачам, которые он выполняет, если только по этим вопросам ранее не были приняты решения (фетвы);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исследование по соответствующим вопросам и процедурам по запросу Шариатского совета;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разработке продуктов, политик, процедур и договоров банка;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содействует Правлению банка и службе риск-менеджмента в управлении риском несоблюдения стандартов шариата;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контроль за организацией работы банка по рассмотрению жалоб (заявлений) клиентов банка по деятельности в соответствии с исламскими принципами банковского дела и финансирования;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контроль за организацией работы банка по ознакомлению всех работников банка с требованиями внутренних документов банка, регламентирующих порядок оказания банковских услуг и проведения банковских операций в соответствии со стандартами шариата;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обучение органов управления и работников банка по вопросам соблюдения стандартов шариата, исламских принципов банковского дела и финансирования;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 мониторинг соблюдения банком и его работниками решений (фетв) Шариатского совета;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проводит текущий контроль соответствия операций, осуществляемых по исламским принципам банковского дела и финансирования, стандартам шариата, до внутреннего шариатского аудита.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контроля соблюдения банком стандартов шариата не должна передаваться сторонним организациям на аутсорсинг.";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разделом 8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Организация внутреннего шариатского аудита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Для объективной оценки эффективности функционирования систем внутреннего контроля за соблюдением стандартов шариата и управления рисками несоблюдения стандартов шариата в деятельности банка, в целях обеспечения эффективной деятельности банка, осуществляемой в соответствии с исламскими принципами банковского дела и финансирования, и предоставления действенных рекомендаций по ее улучшению, Совет директоров создает внутренний шариатский аудит (либо назначает сотрудника, ответственного за проведение внутреннего шариатского аудита в банке).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Деятельность службы внутреннего шариатского аудита должна быть организована аналогично деятельности службы внутреннего аудита в соответствии с главой 5 "Организация внутреннего аудита банка" и с учетом требований настоящей главы.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В банке, осуществляющем операции в соответствии с исламскими принципами банковского дела и финансирования, внутренний шариатский аудитор проверяет операции и деятельность, осуществляемую по исламским принципам банковского дела и финансирования, включая соблюдение стандартов шариата и предоставляет отчеты Совету директоров, Шариатскому совету, Комитету по аудиту и копию - Правлению банка.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Деятельность службы внутреннего шариатского аудита должна регулироваться внутренним документом банка, в котором, как минимум, должны определяться: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и сфера деятельности службы внутреннего шариатского аудита;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(стандарты) и методы деятельности службы внутреннего шариатского аудита;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задачи, функции, права и обязанности службы внутреннего шариатского аудита, включая его работников и руководителя;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 и порядок информирования службой внутреннего шариатского аудита Совета директоров, Шариатского совета, Комитета по аудиту, Правления банка, а также руководителя подразделения банка, в котором проводился внутренний шариатский аудит, о результатах проверок службы внутреннего шариатского аудита;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руководителя службы внутреннего шариатского аудита за неисполнение (ненадлежащее исполнение) возложенных на него обязанностей;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службы внутреннего шариатского аудита с подразделением по контролю соблюдения стандартов шариата для координации и обмена своих выводов и отчетов;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службы внутреннего шариатского аудита со службой внутреннего аудита для координации и обмена своих выводов и отчетов;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взаимодействия службы внутреннего шариатского аудита с подразделениями и работниками банка, полномочия службы внутреннего шариатского аудита по доступу в помещения банка, к документам банка, а также по получению от работников банка информации и разъяснений, которые могут потребоваться для осуществления службой внутреннего шариатского аудита своих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Служба внутреннего шариатского аудита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план работы службы внутреннего шариатского аудита, внести его на утверждение Советом директоров (наблюдательным советом) по согласованию с Шариатским советом (по вопросам соблюдения банком стандартов шариата), а также информировать Совет директоров (наблюдательный совет), Шариатский совет (по вопросам соблюдения банком стандартов шариата) и Комитет по аудиту о его выполнении;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наиболее рисковые операции и направления деятельности (бизнес-линии, бизнес-процессы) для подготовки плана работы службы внутреннего шариатского аудита;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оценивать эффективность внутреннего шариатского контроля, взаимодействия структурных подразделений для обеспечения соответствия деятельности банка, осуществляемой по исламским принципам банковского дела и финансирования, стандартам шариата и внутренним нормативным требованиям банка;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соответствие деятельности банка политикам и процедурам банка, направленным на соблюдение банком стандартов шариата;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проведение регулярных выездных проверок филиалов банка для проверки соблюдения стандартов шариата филиалами банка, его подразделениями;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соблюдение банковского законодательства и внутренних документов банка при осуществлении деятельности банка по исламским принципам банковского дела и финансирования;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эффективность принятых мер по исправлению выявленных нарушений и недостатков в деятельности банка по результатам предыдущих проверок, а также проверок со стороны Национального банка и внешних аудиторов, в том числе в организации бизнес-процессов, внутреннего контроля и управления рисками, и выполнение рекомендаций по их совершенствованию;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Комитет по аудиту, Шариатский совет и Правление банка о результатах проверок, проведенных службой внутреннего шариатского аудита;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Комитет по аудиту и Правление банка об обеспечении соблюдения стандартов шариата в деятельности банка;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свои предложения по повышению эффективности деятельности банка, включая внутренний контроль, контроль соблюдения стандартов шариата, управление рисками соблюдения стандартов шариата, организацию бизнес-процессов.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Программа проведения внутреннего шариатского аудита должна быть одобрена Комитетом по аудиту и Шариатским советом (в части вопросов, касающихся соблюдения стандартов шариата).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Аудиторский отчет должен: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напрямую направляться Шариатскому совету для принятия решений по вопросам шариата. После рассмотрения отчета с резолюцией Шариатского совета направляется Совету директоров и Комитету по аудиту. После рассмотрения Комитетом по аудиту данный отчет передается Правлению банка.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На основании аудиторского отчета Комитет по аудиту утверждает план мероприятий по внедрению корректирующих мер в систему внутреннего контроля банка и предусматривает меры по отслеживанию эффективности и своевременности их внедрения, которые согласованы Шариатским советом и одобрены Советом директоров.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Сотрудники службы шариатского аудита должны обладать знаниями Международных стандартов аудита, Международных стандартов финансовой отчетности, Международных стандартов финансовой отчетности и стандартов Организации бухгалтерского учета и аудита для исламских финансовых институтов (AAOIFI).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Функция контроля шариатского аудита не должна передаваться сторонним организациям на аутсорсинг.";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разделом 9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Совет директоров банка обеспечивает доведение до руководящих работников банка и работников банка стратегии, политик и иных внутренних документов банка. Руководители структурных подразделений банка должны нести персональную ответственность за доведение до своих работников важности функции внутреннего контроля и необходимости исполнения внутренних документов банка.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Совет директоров проводит оценку соответствия установленным квалификационным требованиям и требованиям к деловой репутации для руководителей служб комплаенс-контроля, внутреннего аудита, внутреннего шариатского аудита, риск-менеджмента с периодичностью, достаточной для обеспечения поддержания их квалификации и деловой репутации на должном уровне.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Национальный банк может проводить плановые и внеплановые беседы с руководителями служб комплаенс-контроля, риск-менеджмента, внутреннего аудита и внутреннего шариатского аудита по вопросам, связанным с деятельностью банка.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В случае увольнения руководителей служб внутреннего аудита, внутреннего шариатского аудита, комплаенс-контроля, риск-менеджмента банк обязан уведомить Национальный банк в течение трех рабочих дней о факте увольнения с описанием причины увольнения.".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Внести в </w:t>
      </w:r>
      <w:hyperlink w:history="1" r:id="rIdc0t5u3doqyny99-rsby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fvtipeeunlsdq0qw-us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 от 18 июля 2018 года № 2018-П-12/30-3-(БС)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y0y7emo01egnbrgq8e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финансирования", утвержденном вышеуказанным </w:t>
      </w:r>
      <w:hyperlink w:history="1" r:id="rIdgafmk8usm9wxvathglo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28 дополнить подпунктом 8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"8) обеспечить внедрение и соблюдение надежной системы шариатского управления и стандартов шариата.";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дополнить абзацем седьмым следующего содержания: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"Следует обеспечить для каждого члена Шариатского совета профессиональное обучение и развитие, в том числе по вопросам банковской деятельности, банковского законодательства, международных стандартов.";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дополнить подпунктом 7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"7) обучение и информирование в отношении соблюдения стандартов шариата, ориентированные на все организационные уровни банка.".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распределению прибыли/убытков по банковским счетам, счетам по банковским вкладам (депозитам) в соответствии с исламскими принципами банковского дела и финансирования" от 25 ноября 2020 года № 2020-П-12/67-3-(НПА)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распределению прибыли/убытков по банковским счетам, счетам по банковским вкладам (депозитам) в соответствии с исламскими принципами банковского дела и финансирования, утвержденной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слово "Распределение" заменить словами "Порядок распределения";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36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"36. На полугодовой основе внутреннему шариатскому аудиту банка следует проводить выборочную проверку соблюдения и исполнения требований настоящей Инструкции. В случае выявления несоблюдений/нарушений служба внутреннего шариатского аудита (или уполномоченный внутренний аудитор) обязана уведомить об этом руководство банка и Шариатский совет банка.".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формированию, публикации и предоставлению в Национальный банк Кыргызской Республики финансовой отчетности небанковскими финансово-кредитными организациями, осуществляющими операции в соответствии с исламскими принципами банковского дела и финансирования" от 14 февраля 2024 года № 2024-П-12/5-4-(НПА) следующие изменения: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"О требованиях к формированию, публикации и предоставлению в Национальный банк Кыргызской Республики финансовой отчетности небанковскими финансово-кредитными организациями, осуществляющими операции в соответствии с исламскими принципами банковского дела и финансирования",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пункта 12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отчет Шариатского совета;";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слово "заключение" в соответствующих падежах заменить словом "отчет" в соответствующих падежах;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12</w:t>
      </w:r>
      <w:r>
        <w:rPr>
          <w:rFonts w:ascii="Arial" w:cs="Arial" w:eastAsia="Arial" w:hAnsi="Arial"/>
          <w:sz w:val="24"/>
          <w:szCs w:val="24"/>
        </w:rPr>
        <w:t xml:space="preserve"> "Заключение Шариатского совета" слово "Заключение" заменить словом "Отчет";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"93. Отчет Шариатского совета должен содержать информацию: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изданных шариатских решениях (фетв), заключениях;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обзоре и мониторинге контрактов, сделок и операций НФКО;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средствах, направленных на благотворительность;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подтверждение соблюдения банком стандартов шариата;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другую информацию.";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94 слово "Заключение" заменить словом "Отчет";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95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"95. Отчет Шариатского совета формируется согласно пункту 94 настоящего Положения и представляется в составе годовой финансовой отчетности.";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98 изложить в следующей редакции: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отчет Шариатского совета.";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 к Положению "О требованиях к формированию, публикации и предоставлению в Национальный банк Кыргызской Республики финансовой отчетности небанковскими финансово-кредитными организациями, осуществляющими операции по исламским принципам банковского дела и финансирования" признать утратившим силу.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mfllov7uiohkbgq3j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dalil.kg/document/230032027</w:t>
      </w:r>
    </w:hyperlink>
  </w:p>
  <w:p>
    <w:pPr>
      <w:spacing w:after="0" w:before="40"/>
      <w:jc w:val="center"/>
    </w:pPr>
    <w:hyperlink w:history="1" r:id="rIdag4nip696bncainmta2e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aqpfijsh0rhmucz2amdy" Type="http://schemas.openxmlformats.org/officeDocument/2006/relationships/hyperlink" Target="https://dalil.kg/document/112424#st_5" TargetMode="External"/><Relationship Id="rIdjln20-ubunvegbiz8ctqn" Type="http://schemas.openxmlformats.org/officeDocument/2006/relationships/hyperlink" Target="https://dalil.kg/document/112424#st_9" TargetMode="External"/><Relationship Id="rId8lh9miofvxhjx6cjjjjo3" Type="http://schemas.openxmlformats.org/officeDocument/2006/relationships/hyperlink" Target="https://dalil.kg/document/112424#st_64" TargetMode="External"/><Relationship Id="rIdvzqumvsu6rfust9a6rggl" Type="http://schemas.openxmlformats.org/officeDocument/2006/relationships/hyperlink" Target="https://dalil.kg/document/300272" TargetMode="External"/><Relationship Id="rIdhtifh11mpcy32mjylasz_" Type="http://schemas.openxmlformats.org/officeDocument/2006/relationships/hyperlink" Target="https://dalil.kg/document/302530" TargetMode="External"/><Relationship Id="rIdjrohgymmdga92bom8tfa5" Type="http://schemas.openxmlformats.org/officeDocument/2006/relationships/hyperlink" Target="https://dalil.kg/document/31389" TargetMode="External"/><Relationship Id="rIdaip_5uayqj9hfashmucr2" Type="http://schemas.openxmlformats.org/officeDocument/2006/relationships/hyperlink" Target="https://dalil.kg/document/302277" TargetMode="External"/><Relationship Id="rIdkqb4rrzbki4l8dgnud56d" Type="http://schemas.openxmlformats.org/officeDocument/2006/relationships/hyperlink" Target="https://dalil.kg/document/301252" TargetMode="External"/><Relationship Id="rIdzzcujbv6wocpdmrdyidyn" Type="http://schemas.openxmlformats.org/officeDocument/2006/relationships/hyperlink" Target="https://dalil.kg/document/302285" TargetMode="External"/><Relationship Id="rIddajxmfc7jucoli5aaonpf" Type="http://schemas.openxmlformats.org/officeDocument/2006/relationships/hyperlink" Target="https://dalil.kg/document/301267" TargetMode="External"/><Relationship Id="rIdntk-ml4utwwr6csfbxyjr" Type="http://schemas.openxmlformats.org/officeDocument/2006/relationships/hyperlink" Target="https://dalil.kg/document/301269" TargetMode="External"/><Relationship Id="rId1ujz3pilqc9d_iz4hjbes" Type="http://schemas.openxmlformats.org/officeDocument/2006/relationships/hyperlink" Target="https://dalil.kg/document/302541" TargetMode="External"/><Relationship Id="rIdzwoyppl5q2gkxxez3fib1" Type="http://schemas.openxmlformats.org/officeDocument/2006/relationships/hyperlink" Target="https://dalil.kg/document/302540" TargetMode="External"/><Relationship Id="rIdtvsccagnsh0yyhl5ref98" Type="http://schemas.openxmlformats.org/officeDocument/2006/relationships/hyperlink" Target="https://dalil.kg/document/302787" TargetMode="External"/><Relationship Id="rIdwznwuaicl3s23jzhjjfvl" Type="http://schemas.openxmlformats.org/officeDocument/2006/relationships/hyperlink" Target="https://dalil.kg/document/300682" TargetMode="External"/><Relationship Id="rId7j3doihdv-jel4cgxyhhn" Type="http://schemas.openxmlformats.org/officeDocument/2006/relationships/hyperlink" Target="https://dalil.kg/document/302904" TargetMode="External"/><Relationship Id="rIdfpaaqw9udhitkalwqfizn" Type="http://schemas.openxmlformats.org/officeDocument/2006/relationships/hyperlink" Target="https://dalil.kg/document/302913" TargetMode="External"/><Relationship Id="rIdp-rziugbdtivwqddsbein" Type="http://schemas.openxmlformats.org/officeDocument/2006/relationships/hyperlink" Target="https://dalil.kg/document/302912" TargetMode="External"/><Relationship Id="rIdrgvw1i_byu16muowj2ph9" Type="http://schemas.openxmlformats.org/officeDocument/2006/relationships/hyperlink" Target="https://dalil.kg/document/302944" TargetMode="External"/><Relationship Id="rIdav8tledr0dc5pfwfkgd8k" Type="http://schemas.openxmlformats.org/officeDocument/2006/relationships/hyperlink" Target="https://dalil.kg/document/302943" TargetMode="External"/><Relationship Id="rIdqtlz1jgns_rbmr571omab" Type="http://schemas.openxmlformats.org/officeDocument/2006/relationships/hyperlink" Target="https://dalil.kg/document/800101" TargetMode="External"/><Relationship Id="rIdq3jshtgst8hriik8dmaky" Type="http://schemas.openxmlformats.org/officeDocument/2006/relationships/hyperlink" Target="https://dalil.kg/document/800100" TargetMode="External"/><Relationship Id="rIdgsddx--fym7zxxgo7fhxf" Type="http://schemas.openxmlformats.org/officeDocument/2006/relationships/hyperlink" Target="https://dalil.kg/document/300539" TargetMode="External"/><Relationship Id="rIdxz1ji75g6bimqon-ovlu0" Type="http://schemas.openxmlformats.org/officeDocument/2006/relationships/hyperlink" Target="https://dalil.kg/document/300540" TargetMode="External"/><Relationship Id="rIdofby1grfr0h0sxlkikyqi" Type="http://schemas.openxmlformats.org/officeDocument/2006/relationships/hyperlink" Target="https://dalil.kg/document/300541" TargetMode="External"/><Relationship Id="rIdogd7_3bbskd54kd2gopzp" Type="http://schemas.openxmlformats.org/officeDocument/2006/relationships/hyperlink" Target="https://dalil.kg/document/300539" TargetMode="External"/><Relationship Id="rId1m9xa-msft0lmqyg53gv8" Type="http://schemas.openxmlformats.org/officeDocument/2006/relationships/hyperlink" Target="https://dalil.kg/document/300540" TargetMode="External"/><Relationship Id="rIduyui9ew9p-rtkwrgzewf3" Type="http://schemas.openxmlformats.org/officeDocument/2006/relationships/hyperlink" Target="https://dalil.kg/document/300544" TargetMode="External"/><Relationship Id="rId06sxognuqdek1divr7oe0" Type="http://schemas.openxmlformats.org/officeDocument/2006/relationships/hyperlink" Target="https://dalil.kg/document/300539" TargetMode="External"/><Relationship Id="rIdzpkeokg4bsqmd-eoecf6c" Type="http://schemas.openxmlformats.org/officeDocument/2006/relationships/hyperlink" Target="https://dalil.kg/document/300540" TargetMode="External"/><Relationship Id="rId1ukfcvmluh5mzmznhwa0m" Type="http://schemas.openxmlformats.org/officeDocument/2006/relationships/hyperlink" Target="https://dalil.kg/document/300539" TargetMode="External"/><Relationship Id="rIdmkjdzshgbn2rhdxfoda0_" Type="http://schemas.openxmlformats.org/officeDocument/2006/relationships/hyperlink" Target="https://dalil.kg/document/300540" TargetMode="External"/><Relationship Id="rId4sywwrkkgzbas8tpx9gb_" Type="http://schemas.openxmlformats.org/officeDocument/2006/relationships/hyperlink" Target="https://dalil.kg/document/300539" TargetMode="External"/><Relationship Id="rIdzuqi_cmfg-tbu7eznunuq" Type="http://schemas.openxmlformats.org/officeDocument/2006/relationships/hyperlink" Target="https://dalil.kg/document/300540" TargetMode="External"/><Relationship Id="rIdd8htj-nyuyqoeup1gfms1" Type="http://schemas.openxmlformats.org/officeDocument/2006/relationships/hyperlink" Target="https://dalil.kg/document/300793" TargetMode="External"/><Relationship Id="rIdzbdtptykt5cav--u7_u-s" Type="http://schemas.openxmlformats.org/officeDocument/2006/relationships/hyperlink" Target="https://dalil.kg/document/300539" TargetMode="External"/><Relationship Id="rIdbootbw_ae7plnshscnv-p" Type="http://schemas.openxmlformats.org/officeDocument/2006/relationships/hyperlink" Target="https://dalil.kg/document/300540" TargetMode="External"/><Relationship Id="rId3slgkqoyxm4q6r0ugo1yn" Type="http://schemas.openxmlformats.org/officeDocument/2006/relationships/hyperlink" Target="https://dalil.kg/document/301156" TargetMode="External"/><Relationship Id="rIdbmxlwjg-dnurwimh0puu0" Type="http://schemas.openxmlformats.org/officeDocument/2006/relationships/hyperlink" Target="https://dalil.kg/document/300539" TargetMode="External"/><Relationship Id="rIdcfmlj22p8buvrvwoi7d5j" Type="http://schemas.openxmlformats.org/officeDocument/2006/relationships/hyperlink" Target="https://dalil.kg/document/300540" TargetMode="External"/><Relationship Id="rIdyw2tt3tts6xtmeib6a_iq" Type="http://schemas.openxmlformats.org/officeDocument/2006/relationships/hyperlink" Target="https://dalil.kg/document/24620" TargetMode="External"/><Relationship Id="rIdlp9vtwud8wtbgstu2pihj" Type="http://schemas.openxmlformats.org/officeDocument/2006/relationships/hyperlink" Target="https://dalil.kg/document/24620" TargetMode="External"/><Relationship Id="rIdw--fy8v07oy7r8bf-g9na" Type="http://schemas.openxmlformats.org/officeDocument/2006/relationships/hyperlink" Target="https://dalil.kg/document/302949" TargetMode="External"/><Relationship Id="rId3ehk3a3culj6zg6bqhe0b" Type="http://schemas.openxmlformats.org/officeDocument/2006/relationships/hyperlink" Target="https://dalil.kg/document/300539" TargetMode="External"/><Relationship Id="rIdbhrg2z0tuwol9pxh-scah" Type="http://schemas.openxmlformats.org/officeDocument/2006/relationships/hyperlink" Target="https://dalil.kg/document/300540" TargetMode="External"/><Relationship Id="rIdfx8enhlas5xg6t5ruvpex" Type="http://schemas.openxmlformats.org/officeDocument/2006/relationships/hyperlink" Target="https://dalil.kg/document/302954" TargetMode="External"/><Relationship Id="rIdeqqjhr-r9em35e9jzdbuq" Type="http://schemas.openxmlformats.org/officeDocument/2006/relationships/hyperlink" Target="https://dalil.kg/document/302954" TargetMode="External"/><Relationship Id="rIdytaujzgiw6prsl_yrf0mr" Type="http://schemas.openxmlformats.org/officeDocument/2006/relationships/hyperlink" Target="https://dalil.kg/document/303051" TargetMode="External"/><Relationship Id="rIdfjmccwupz27ymvnkmyrvm" Type="http://schemas.openxmlformats.org/officeDocument/2006/relationships/hyperlink" Target="https://dalil.kg/document/303051" TargetMode="External"/><Relationship Id="rIdxoo4oh_kdyo7x7oclxaci" Type="http://schemas.openxmlformats.org/officeDocument/2006/relationships/hyperlink" Target="https://dalil.kg/document/300539" TargetMode="External"/><Relationship Id="rId0h5se-0vii3lezuf1zigv" Type="http://schemas.openxmlformats.org/officeDocument/2006/relationships/hyperlink" Target="https://dalil.kg/document/300540" TargetMode="External"/><Relationship Id="rIdysbmng31kfon2qlwlmfdx" Type="http://schemas.openxmlformats.org/officeDocument/2006/relationships/hyperlink" Target="https://dalil.kg/document/800200" TargetMode="External"/><Relationship Id="rIdu8333zuxbiiufqybm6fwx" Type="http://schemas.openxmlformats.org/officeDocument/2006/relationships/hyperlink" Target="https://dalil.kg/document/800200" TargetMode="External"/><Relationship Id="rIdsjin_ftiq9p9jtnpetzsb" Type="http://schemas.openxmlformats.org/officeDocument/2006/relationships/hyperlink" Target="https://dalil.kg/document/300539" TargetMode="External"/><Relationship Id="rIdobakjdtwfddjtmh6o3luo" Type="http://schemas.openxmlformats.org/officeDocument/2006/relationships/hyperlink" Target="https://dalil.kg/document/300540" TargetMode="External"/><Relationship Id="rIdfwrf3_nq-zq7honmlddzv" Type="http://schemas.openxmlformats.org/officeDocument/2006/relationships/hyperlink" Target="https://dalil.kg/document/800072" TargetMode="External"/><Relationship Id="rIdp_somslgjfq1vewyuqn4-" Type="http://schemas.openxmlformats.org/officeDocument/2006/relationships/hyperlink" Target="https://dalil.kg/document/800072" TargetMode="External"/><Relationship Id="rIdv5yke7xrtjcbaabilmqqg" Type="http://schemas.openxmlformats.org/officeDocument/2006/relationships/hyperlink" Target="https://dalil.kg/document/860283" TargetMode="External"/><Relationship Id="rIdilxrftoynduobnji08s0q" Type="http://schemas.openxmlformats.org/officeDocument/2006/relationships/hyperlink" Target="https://dalil.kg/document/860284" TargetMode="External"/><Relationship Id="rIdet1aasbrq0oksgozzohsw" Type="http://schemas.openxmlformats.org/officeDocument/2006/relationships/hyperlink" Target="https://dalil.kg/document/860283" TargetMode="External"/><Relationship Id="rIdyxatsn4y1o2aclsg23wxs" Type="http://schemas.openxmlformats.org/officeDocument/2006/relationships/hyperlink" Target="https://dalil.kg/document/860284" TargetMode="External"/><Relationship Id="rIde6yeawyrftrw8kvkj-rpd" Type="http://schemas.openxmlformats.org/officeDocument/2006/relationships/hyperlink" Target="https://dalil.kg/document/300272" TargetMode="External"/><Relationship Id="rIdumlyblnygdwvjwmokt857" Type="http://schemas.openxmlformats.org/officeDocument/2006/relationships/hyperlink" Target="https://dalil.kg/document/300272" TargetMode="External"/><Relationship Id="rIdkdvrlo-pgdq-gve82xuoy" Type="http://schemas.openxmlformats.org/officeDocument/2006/relationships/hyperlink" Target="https://dalil.kg/document/300272" TargetMode="External"/><Relationship Id="rIdbkttsv5w62tah7s-zcmyo" Type="http://schemas.openxmlformats.org/officeDocument/2006/relationships/hyperlink" Target="https://dalil.kg/document/31389" TargetMode="External"/><Relationship Id="rId1xungw6cf-1uofw-gylpw" Type="http://schemas.openxmlformats.org/officeDocument/2006/relationships/hyperlink" Target="https://dalil.kg/document/302530" TargetMode="External"/><Relationship Id="rId5njdankr3nmeiuscqjdvs" Type="http://schemas.openxmlformats.org/officeDocument/2006/relationships/hyperlink" Target="https://dalil.kg/document/31389" TargetMode="External"/><Relationship Id="rIdn810du7w_a-p9l57udrbv" Type="http://schemas.openxmlformats.org/officeDocument/2006/relationships/hyperlink" Target="https://dalil.kg/document/301252" TargetMode="External"/><Relationship Id="rIdpf1hscehzlscbgxgvkgrr" Type="http://schemas.openxmlformats.org/officeDocument/2006/relationships/hyperlink" Target="https://dalil.kg/document/302277" TargetMode="External"/><Relationship Id="rIdjwtksryuqvm3tsiyndtw3" Type="http://schemas.openxmlformats.org/officeDocument/2006/relationships/hyperlink" Target="https://dalil.kg/document/302277" TargetMode="External"/><Relationship Id="rIdhz0mdhuvn-e6vepak9abo" Type="http://schemas.openxmlformats.org/officeDocument/2006/relationships/hyperlink" Target="https://dalil.kg/document/301252" TargetMode="External"/><Relationship Id="rIdyy6mijjmzadjzr26nhj12" Type="http://schemas.openxmlformats.org/officeDocument/2006/relationships/hyperlink" Target="https://dalil.kg/document/301267" TargetMode="External"/><Relationship Id="rId_lmtjkg7z6rlwyppzft4h" Type="http://schemas.openxmlformats.org/officeDocument/2006/relationships/hyperlink" Target="https://dalil.kg/document/302285" TargetMode="External"/><Relationship Id="rIdwvkirqhv75vlqvboqhgjt" Type="http://schemas.openxmlformats.org/officeDocument/2006/relationships/hyperlink" Target="https://dalil.kg/document/302285" TargetMode="External"/><Relationship Id="rIdiz61-3o_bmcimwojucsbz" Type="http://schemas.openxmlformats.org/officeDocument/2006/relationships/hyperlink" Target="https://dalil.kg/document/301267" TargetMode="External"/><Relationship Id="rId1pcb6ifn6o6fm1cou-id9" Type="http://schemas.openxmlformats.org/officeDocument/2006/relationships/hyperlink" Target="https://dalil.kg/document/301269" TargetMode="External"/><Relationship Id="rIdp0f7ppedorycyootagtrr" Type="http://schemas.openxmlformats.org/officeDocument/2006/relationships/hyperlink" Target="https://dalil.kg/document/302291" TargetMode="External"/><Relationship Id="rId0a3rxnbur10qikjed2xne" Type="http://schemas.openxmlformats.org/officeDocument/2006/relationships/hyperlink" Target="https://dalil.kg/document/301269" TargetMode="External"/><Relationship Id="rIdqwpelss_p0zxh0_1dd5c6" Type="http://schemas.openxmlformats.org/officeDocument/2006/relationships/hyperlink" Target="https://dalil.kg/document/203972" TargetMode="External"/><Relationship Id="rIdchjxtaexu6pnlkppbr1ol" Type="http://schemas.openxmlformats.org/officeDocument/2006/relationships/hyperlink" Target="https://dalil.kg/document/302291#g9" TargetMode="External"/><Relationship Id="rIdhgnpcxpv2oodpcejsdvb6" Type="http://schemas.openxmlformats.org/officeDocument/2006/relationships/hyperlink" Target="https://dalil.kg/document/302291" TargetMode="External"/><Relationship Id="rIdnmkxh53oxxprxwcpp1mxl" Type="http://schemas.openxmlformats.org/officeDocument/2006/relationships/hyperlink" Target="https://dalil.kg/document/302291" TargetMode="External"/><Relationship Id="rIdwd4bol1pd5f7hbojmly1z" Type="http://schemas.openxmlformats.org/officeDocument/2006/relationships/hyperlink" Target="https://dalil.kg/document/302540" TargetMode="External"/><Relationship Id="rId5hipziybhstne3ykjhy4j" Type="http://schemas.openxmlformats.org/officeDocument/2006/relationships/hyperlink" Target="https://dalil.kg/document/302541" TargetMode="External"/><Relationship Id="rId-gv_zy3yoveo4wwhsfi2o" Type="http://schemas.openxmlformats.org/officeDocument/2006/relationships/hyperlink" Target="https://dalil.kg/document/302541" TargetMode="External"/><Relationship Id="rId28sovdz-2icpw6a9z4ihy" Type="http://schemas.openxmlformats.org/officeDocument/2006/relationships/hyperlink" Target="https://dalil.kg/document/302540" TargetMode="External"/><Relationship Id="rId4j2ch0mykkjh4datwdpj6" Type="http://schemas.openxmlformats.org/officeDocument/2006/relationships/hyperlink" Target="https://dalil.kg/document/302787" TargetMode="External"/><Relationship Id="rIdp-leeh-cew_23wu2__iim" Type="http://schemas.openxmlformats.org/officeDocument/2006/relationships/hyperlink" Target="https://dalil.kg/document/302787" TargetMode="External"/><Relationship Id="rIddwcqndxosq0pfkedq0oe2" Type="http://schemas.openxmlformats.org/officeDocument/2006/relationships/hyperlink" Target="https://dalil.kg/document/302904" TargetMode="External"/><Relationship Id="rIdrhef3gml0zwgwa_vvqkzj" Type="http://schemas.openxmlformats.org/officeDocument/2006/relationships/hyperlink" Target="https://dalil.kg/document/300682" TargetMode="External"/><Relationship Id="rId2ydmkpvz0vjb4irhxvhhz" Type="http://schemas.openxmlformats.org/officeDocument/2006/relationships/hyperlink" Target="https://dalil.kg/document/300682" TargetMode="External"/><Relationship Id="rIdi8r3oa6in5v6vpxcwq0xo" Type="http://schemas.openxmlformats.org/officeDocument/2006/relationships/hyperlink" Target="https://dalil.kg/document/302904" TargetMode="External"/><Relationship Id="rIdxjakhvshnxpxrvoo5cq-6" Type="http://schemas.openxmlformats.org/officeDocument/2006/relationships/hyperlink" Target="https://dalil.kg/document/300682#r8" TargetMode="External"/><Relationship Id="rIdhxa2jn1aliyidavgvxsfa" Type="http://schemas.openxmlformats.org/officeDocument/2006/relationships/hyperlink" Target="https://dalil.kg/document/302912" TargetMode="External"/><Relationship Id="rId7vxiuhrxmuhenp-bchjuf" Type="http://schemas.openxmlformats.org/officeDocument/2006/relationships/hyperlink" Target="https://dalil.kg/document/302913" TargetMode="External"/><Relationship Id="rIdaf9f1v0snzdt7arayldn9" Type="http://schemas.openxmlformats.org/officeDocument/2006/relationships/hyperlink" Target="https://dalil.kg/document/302913" TargetMode="External"/><Relationship Id="rIdkkbpy7gzdwe58sukguxye" Type="http://schemas.openxmlformats.org/officeDocument/2006/relationships/hyperlink" Target="https://dalil.kg/document/302912" TargetMode="External"/><Relationship Id="rId-ksmku_cybse0eilb-wcl" Type="http://schemas.openxmlformats.org/officeDocument/2006/relationships/hyperlink" Target="https://dalil.kg/document/302943" TargetMode="External"/><Relationship Id="rIdrykqtmc4nqdopspo0ls1y" Type="http://schemas.openxmlformats.org/officeDocument/2006/relationships/hyperlink" Target="https://dalil.kg/document/302944" TargetMode="External"/><Relationship Id="rIdv4aaq5yf1dqllwc06wc5a" Type="http://schemas.openxmlformats.org/officeDocument/2006/relationships/hyperlink" Target="https://dalil.kg/document/302944" TargetMode="External"/><Relationship Id="rIdaebiycyytjrgiscsx5iai" Type="http://schemas.openxmlformats.org/officeDocument/2006/relationships/hyperlink" Target="https://dalil.kg/document/302943" TargetMode="External"/><Relationship Id="rIda59ujobwfsbc9xl97ksot" Type="http://schemas.openxmlformats.org/officeDocument/2006/relationships/hyperlink" Target="https://dalil.kg/document/800087" TargetMode="External"/><Relationship Id="rIds5_iwsanysoamhpaqerpj" Type="http://schemas.openxmlformats.org/officeDocument/2006/relationships/hyperlink" Target="https://dalil.kg/document/800100" TargetMode="External"/><Relationship Id="rIdc0t5u3doqyny99-rsbyxb" Type="http://schemas.openxmlformats.org/officeDocument/2006/relationships/hyperlink" Target="https://dalil.kg/document/800100" TargetMode="External"/><Relationship Id="rIdfvtipeeunlsdq0qw-usdf" Type="http://schemas.openxmlformats.org/officeDocument/2006/relationships/hyperlink" Target="https://dalil.kg/document/800101" TargetMode="External"/><Relationship Id="rIdvy0y7emo01egnbrgq8e32" Type="http://schemas.openxmlformats.org/officeDocument/2006/relationships/hyperlink" Target="https://dalil.kg/document/800101" TargetMode="External"/><Relationship Id="rIdgafmk8usm9wxvathglokf" Type="http://schemas.openxmlformats.org/officeDocument/2006/relationships/hyperlink" Target="https://dalil.kg/document/800100" TargetMode="External"/><Relationship Id="rId8" Type="http://schemas.openxmlformats.org/officeDocument/2006/relationships/image" Target="media/8de64316e95979c063c17bcd5380dc052a2594e9.png"/><Relationship Id="rId1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mfllov7uiohkbgq3jgp" Type="http://schemas.openxmlformats.org/officeDocument/2006/relationships/hyperlink" Target="https://dalil.kg/document/230032027" TargetMode="External"/><Relationship Id="rIdag4nip696bncainmta2e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2026-09-26T03:17:02.603Z</dcterms:created>
  <dcterms:modified xsi:type="dcterms:W3CDTF">2026-09-26T03:17:02.603Z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