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земельного участка,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расположенного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Ак-Кудук Ысык-Атинского района Чуйской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в категорию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промышленности, транспорта, связи, энергетики, обороны и иного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промышленного объекта (свеклоприемного пункта </w:t>
      </w:r>
      <w:r>
        <w:rPr>
          <w:rFonts w:ascii="Arial" w:cs="Arial" w:eastAsia="Arial" w:hAnsi="Arial"/>
          <w:sz w:val="24"/>
          <w:szCs w:val="24"/>
        </w:rPr>
        <w:t xml:space="preserve">«Кант»</w:t>
      </w:r>
      <w:r>
        <w:rPr>
          <w:rFonts w:ascii="Arial" w:cs="Arial" w:eastAsia="Arial" w:hAnsi="Arial"/>
          <w:sz w:val="24"/>
          <w:szCs w:val="24"/>
        </w:rPr>
        <w:t xml:space="preserve">)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Ак-Кудук Ысык-Атинского района Чуйской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 </w:t>
      </w:r>
      <w:hyperlink w:history="1" r:id="rId5dya6jmhzgrcwd1yxng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6 части второй </w:t>
      </w:r>
      <w:hyperlink w:history="1" r:id="rIdf_wixkykil2v4gy5_j-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w0jcyo9jpnbougbldkd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frmhhmrdpqgujo_fm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Чуйской области Кыргызской Республики от 21 июля 2025 года № 01-12/1264, постановление государственной администрации Ысык-Атинского района Чуйской области Кыргызской Республики от 17 июля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29,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6,16 га орошаемой пашни, находящи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ся в собственности открытого акционерго общества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Кошой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расположенный в ко</w:t>
      </w:r>
      <w:r>
        <w:rPr>
          <w:rFonts w:ascii="Arial" w:cs="Arial" w:eastAsia="Arial" w:hAnsi="Arial"/>
          <w:sz w:val="24"/>
          <w:szCs w:val="24"/>
        </w:rPr>
        <w:t xml:space="preserve">нтуре </w:t>
      </w:r>
      <w:r>
        <w:rPr>
          <w:rFonts w:ascii="Arial" w:cs="Arial" w:eastAsia="Arial" w:hAnsi="Arial"/>
          <w:sz w:val="24"/>
          <w:szCs w:val="24"/>
        </w:rPr>
        <w:t xml:space="preserve">№ 909 на территории айылного аймака Ак-Кудук Ысык-Атинского</w:t>
      </w:r>
      <w:r>
        <w:rPr>
          <w:rFonts w:ascii="Arial" w:cs="Arial" w:eastAsia="Arial" w:hAnsi="Arial"/>
          <w:sz w:val="24"/>
          <w:szCs w:val="24"/>
        </w:rPr>
        <w:t xml:space="preserve">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их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автомобильныной дороги в соответствии с </w:t>
      </w:r>
      <w:hyperlink w:history="1" r:id="rIdskyxej2roqxapbjwlwj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соблюдение санитарно-эпидемиологических правил и нормативов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19 сентября 2025 года № 71 (3727).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mklfmkjh41vlrmw93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dalil.kg/document/230032040</w:t>
      </w:r>
    </w:hyperlink>
  </w:p>
  <w:p>
    <w:pPr>
      <w:spacing w:after="0" w:before="40"/>
      <w:jc w:val="center"/>
    </w:pPr>
    <w:hyperlink w:history="1" r:id="rIdzaz2u__exad_ngxhgmh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ya6jmhzgrcwd1yxng4s" Type="http://schemas.openxmlformats.org/officeDocument/2006/relationships/hyperlink" Target="https://dalil.kg/document/230029465#st_18" TargetMode="External"/><Relationship Id="rIdf_wixkykil2v4gy5_j-bn" Type="http://schemas.openxmlformats.org/officeDocument/2006/relationships/hyperlink" Target="https://dalil.kg/document/202627#st_1" TargetMode="External"/><Relationship Id="rIdw0jcyo9jpnbougbldkdmq" Type="http://schemas.openxmlformats.org/officeDocument/2006/relationships/hyperlink" Target="https://dalil.kg/document/112301#st_13" TargetMode="External"/><Relationship Id="rIdppfrmhhmrdpqgujo_fmcs" Type="http://schemas.openxmlformats.org/officeDocument/2006/relationships/hyperlink" Target="https://dalil.kg/document/112301#st_17" TargetMode="External"/><Relationship Id="rIdskyxej2roqxapbjwlwj1x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mklfmkjh41vlrmw93cj" Type="http://schemas.openxmlformats.org/officeDocument/2006/relationships/hyperlink" Target="https://dalil.kg/document/230032040" TargetMode="External"/><Relationship Id="rIdzaz2u__exad_ngxhgmh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2026-09-27T07:11:39.508Z</dcterms:created>
  <dcterms:modified xsi:type="dcterms:W3CDTF">2026-09-27T07:11:39.508Z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