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сентября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«Об организации деятельности Национальной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комиссии по государственному языку и языковой политике при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Президенте Кыргызской Республики» от 28 июля 2021 года № 319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Национальной комиссии по государственному языку и языковой политике при Президенте Кыргызской Республики, руководствуясь </w:t>
      </w:r>
      <w:hyperlink w:history="1" r:id="rIdoli-vrjpsslyrjcgrn7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 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0rh3q5x4b9xgvd8xkk2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организации деятельности Национальной комиссии по государственному языку и языковой политике при Президенте Кыргызской Республики» от 28 июля 2021 года № 319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4fna5y2g4wukwdzadx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Национальной комиссии по государственному языку и языковой политике при Президенте Кыргызской Республики, утвержденном вышеназванным </w:t>
      </w:r>
      <w:hyperlink w:history="1" r:id="rIdtin5tlg-hubdd_5rvyj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абзаце седьмом </w:t>
      </w:r>
      <w:r>
        <w:rPr>
          <w:rFonts w:ascii="Arial" w:cs="Arial" w:eastAsia="Arial" w:hAnsi="Arial"/>
          <w:sz w:val="24"/>
          <w:szCs w:val="24"/>
        </w:rPr>
        <w:t xml:space="preserve">пункта 9</w:t>
      </w:r>
      <w:r>
        <w:rPr>
          <w:rFonts w:ascii="Arial" w:cs="Arial" w:eastAsia="Arial" w:hAnsi="Arial"/>
          <w:sz w:val="24"/>
          <w:szCs w:val="24"/>
        </w:rPr>
        <w:t xml:space="preserve"> слово «Закона» заменить словами «конституционного Закона»;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второй </w:t>
      </w:r>
      <w:r>
        <w:rPr>
          <w:rFonts w:ascii="Arial" w:cs="Arial" w:eastAsia="Arial" w:hAnsi="Arial"/>
          <w:sz w:val="24"/>
          <w:szCs w:val="24"/>
        </w:rPr>
        <w:t xml:space="preserve">пункта 12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 осуществляет общее руководство деятельностью Национальной комиссии и несет персональную ответственность за выполнение задач, возложенных на Национальную комиссию, а также непринятие мер по созданию и обеспечению функционирования внутренней системы предупреждения коррупции в Национальной комиссии и подведомственных учреждениях;».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сентября 2025 года № 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lvdhafdctrhz743ta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dalil.kg/document/230032351</w:t>
      </w:r>
    </w:hyperlink>
  </w:p>
  <w:p>
    <w:pPr>
      <w:spacing w:after="0" w:before="40"/>
      <w:jc w:val="center"/>
    </w:pPr>
    <w:hyperlink w:history="1" r:id="rIdtxhkf0qhqk1talo8ieh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i-vrjpsslyrjcgrn7ac" Type="http://schemas.openxmlformats.org/officeDocument/2006/relationships/hyperlink" Target="https://dalil.kg/document/112213#st_71" TargetMode="External"/><Relationship Id="rId0rh3q5x4b9xgvd8xkk2m3" Type="http://schemas.openxmlformats.org/officeDocument/2006/relationships/hyperlink" Target="https://dalil.kg/document/230015096" TargetMode="External"/><Relationship Id="rIdm4fna5y2g4wukwdzadxt8" Type="http://schemas.openxmlformats.org/officeDocument/2006/relationships/hyperlink" Target="https://dalil.kg/document/230015097" TargetMode="External"/><Relationship Id="rIdtin5tlg-hubdd_5rvyjak" Type="http://schemas.openxmlformats.org/officeDocument/2006/relationships/hyperlink" Target="https://dalil.kg/document/23001509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lvdhafdctrhz743tab1" Type="http://schemas.openxmlformats.org/officeDocument/2006/relationships/hyperlink" Target="https://dalil.kg/document/230032351" TargetMode="External"/><Relationship Id="rIdtxhkf0qhqk1talo8iehz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2026-09-24T06:43:58.980Z</dcterms:created>
  <dcterms:modified xsi:type="dcterms:W3CDTF">2026-09-24T06:43:58.980Z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