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608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 Порядка определения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тарифов на услуги централизованного питьевого водоснабжения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водоотведения» от 19 июня 2024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тарифного регулирования услуг централизованного водоснабжения и водоотведения, в соответствии со </w:t>
      </w:r>
      <w:hyperlink w:history="1" r:id="rIdaciyzcttlpvvkzvhhi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питьевой воде», статьями </w:t>
      </w:r>
      <w:hyperlink w:history="1" r:id="rIdnxol9c_rxj957syrtn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3y5k16o43x5kh5elnz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yvhxjyj5tbliyhsrbq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 </w:t>
      </w:r>
      <w:hyperlink w:history="1" r:id="rIdgawycqkgaxryuht07q7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определения тарифов на услуги централизованного питьевого водоснабжения и водоотведения» от 19 июня 2024 года № 320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dhcfoguerlibkudyewx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определения тарифов на услуги централизованного питьевого водоснабжения и водоотведения, утвержденном вышеуказанным </w:t>
      </w:r>
      <w:hyperlink w:history="1" r:id="rId6grv8-wy1lzmyzay6co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Предприятия (организации) водоснабжения и водоотведения, оказывающие услуги централизованного питьевого водоснабжения и водоотведения, являются субъектами естественных монополий и подлежат государственному регулированию.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 Тарифы за оказание услуг централизованного питьевого водоснабжения и водоотведения определяются из экономически обоснованной себестоимости (фактических или плановых затрат) и определенного размера прибыли, достаточного для поддержания необходимого уровня предоставляемых услуг потребителям и выполнения долговых обязательств по кредитам и займам, полученным от международных финансовых институтов, создания резерва для инвестирования собственных средств в модернизацию, реконструкцию и реабилитацию основных фондов, оказания материально-социальных льгот коллективу водоснабжающих предприятий (организаций) согласно коллективному договору, но не ниже фактического уровня инфляции за предыдущий календарный год согласно данным Национального статистического комитета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 Представительный орган местного самоуправления вправе дифференцировать согласованный с территориальным подразделением государственного органа в сфере антимонопольного регулирования тариф на следующие 3 категории: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бюджетные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 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же на следующие две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стоимости тарифов осуществляется по следующей формуле: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 = Z1 / V + (In * (Z1 / V) / 100),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– тариф на услуги водоснабжения и (или) водоотведения за один кубический метр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Z1 – затраты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планируемый объем потребления услуг водоснабжения и (или) водоотведения всеми потребителями в кубических метрах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(на основе фактических объемов предыдущего периода с учетом прогнозируемых подключений или в соответствии с утвержденной местными кенешами нормой потребления);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In – норма прибыли, обеспечивающая покрытие затрат,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тарифа производится раздельно по каждому виду регулируемых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Раздельный учет ведется на основании данных бухгалтерского учета.»;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повышающий коэффициент к тарифу, установленному для прочих потребителей независимо от формы собственности и балансовой принадлежности, использующих в больших объемах услуги централизованного питьевого водоснабжения и (или) водоотведения для ведения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таких потребителей, к которым применяется повышающий коэффициент к тарифу, определяется представительным органом местного самоуправления. По решению представительного органа местного самоуправления повышающий коэффициент может применяться к услугам и централизованного питьевого водоснабжения и водоотведения либо к одной из этих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Диапазон коэффициента определяется в пределах от 1.0 (без оснований) до 3.0 (максимально допустимое повышение).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повышающего коэффициента расчет оплаты за услуги питьевого водоснабжения и(или) водоотведения осуществляется путем умножения объема потребленных услуг на тариф (за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 на размер повышающего коэффициента.»;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14</w:t>
      </w:r>
      <w:r>
        <w:rPr>
          <w:rFonts w:ascii="Arial" w:cs="Arial" w:eastAsia="Arial" w:hAnsi="Arial"/>
          <w:sz w:val="24"/>
          <w:szCs w:val="24"/>
        </w:rPr>
        <w:t xml:space="preserve"> цифру «9» заменить цифрами «12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15</w:t>
      </w:r>
      <w:r>
        <w:rPr>
          <w:rFonts w:ascii="Arial" w:cs="Arial" w:eastAsia="Arial" w:hAnsi="Arial"/>
          <w:sz w:val="24"/>
          <w:szCs w:val="24"/>
        </w:rPr>
        <w:t xml:space="preserve"> цифры «10», «9» заменить цифрами «14», «12»;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Себестоимость услуг централизованного питьевого водоснабжения и водоотведения формируется по следующим статьям: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материальные затраты;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топливо и энергия на технологические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оплату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отчисления по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амортизация основных средств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ремонт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административные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цеховые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общехозяйственные расходы.»;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25</w:t>
      </w:r>
      <w:r>
        <w:rPr>
          <w:rFonts w:ascii="Arial" w:cs="Arial" w:eastAsia="Arial" w:hAnsi="Arial"/>
          <w:sz w:val="24"/>
          <w:szCs w:val="24"/>
        </w:rPr>
        <w:t xml:space="preserve"> после слов «отчислений основных средств и нематериальных активов» дополнить словами «, приобретенных как за счет собственных средств, так и на безвозмездной основе (грант)»;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4 </w:t>
      </w:r>
      <w:r>
        <w:rPr>
          <w:rFonts w:ascii="Arial" w:cs="Arial" w:eastAsia="Arial" w:hAnsi="Arial"/>
          <w:sz w:val="24"/>
          <w:szCs w:val="24"/>
        </w:rPr>
        <w:t xml:space="preserve">пункта 29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расходы на оплату работ и (или) услуг, выполняемых сторонними организациями, связанных с эксплуатацией централизованных систем водоснабжения и (или) водоотведения;»;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30</w:t>
      </w:r>
      <w:r>
        <w:rPr>
          <w:rFonts w:ascii="Arial" w:cs="Arial" w:eastAsia="Arial" w:hAnsi="Arial"/>
          <w:sz w:val="24"/>
          <w:szCs w:val="24"/>
        </w:rPr>
        <w:t xml:space="preserve"> слова «15 процентов» заменить словами «до 15 процентов»;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31</w:t>
      </w:r>
      <w:r>
        <w:rPr>
          <w:rFonts w:ascii="Arial" w:cs="Arial" w:eastAsia="Arial" w:hAnsi="Arial"/>
          <w:sz w:val="24"/>
          <w:szCs w:val="24"/>
        </w:rPr>
        <w:t xml:space="preserve"> слова «(ГСМ, покрышки, аккумуляторы, запасные части, ремонт)» исключить;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В статье административные расходы отражают расходы, связанные с содержанием административно-управленческого персонала (руководство, бухгалтерия, юридическая служба, кадровая служба и т. д.), в том числе:»;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«в статье «Затраты на оплату труда» заменить словами «в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оплата услуг банка (открытие и ведение расчетного счета, комиссионные за перечисление денежных средств и др.);»;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арендная плата, не связанная с арендой централизованных систем водоснабжения и (или) водоотведения;»;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Цеховые расходы, к которым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по выплате заработной платы и отчисления на социальное страхование аппарата управления цеха и работников, не относящихся к аппарату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охрану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износ малоценных и быстроизнашивающихся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содержание и эксплуатацию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непроизводственные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Цеховые расходы, как правило, распределяются между различными видами товаров (работ, услуг) пропорционально сумме заработной платы производственных рабочих, расходов на содержание и эксплуатацию оборудования и сумме основных затрат без стоимости сырья, материалов и полуфабрикатов.»;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13–18, 21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арендная плата в отношении централизованных систем водоснабжения и (или) водоотведения или их отдельных объектов, находящихся в муниципальной собственности;»;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«35. Стимулирование предприятий (организаций) водоснабжения и водоотведения к снижению расходов (затрат) и повышению эффективности деятельности осуществляется путем предоставления возможности получения и использования дополнительной прибыли за счет экономии расходов (затрат) посредством: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более эффективных методов и технологий оказания услуг централизованного питьевого водоснабжения и водоотведения;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денежных средств в результате проведения конкурсных (тендерных)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мероприятий по снижению нормативных технологических (технических) расходов (потерь);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передовых методов организации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энерго- и ресурсосберегающих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иных мероприятий по сокращению и оптимизации расходов (затрат).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предприятиями (организациями) водоснабжения и водоотведения экономия расходов (затрат), в случае представления в территориальные подразделения государственного органа в сфере антимонопольного регулирования экономического обоснования по проведенным мероприятиям, не учитывается при расчете тарифов (калькуляция расходов (затрат) осуществляется без учета наличия экономии) в течение периода с начала формирования экономии расходов (затрат) до истечения трех лет после окончания срока окупаемости расходов (затрат) на проведение оптимизационных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дополнительной прибыли в результате оптимизации расходов (затрат) или применения более эффективных методов и технологий оказания услуг централизованного питьевого водоснабжения и водоотведения предприятие (организация) водоснабжения и водоотведения направляет сумму экономии на создание новых производственных активов, расширение, восстановление, обновление, поддержку, реконструкцию и техническое перевооружение производственных активов, а также вправе направлять сумму экономии на выплату вознаграждений сотрудникам в сумме, не превышающей 10 процентов от величины полученной экономии расходов (затрат).»;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Виды нарушений порядка определения и применения тарифов за оказание услуг централизованного водоснабжения и водоотведения и ответственность за нарушение настоящего Порядка определены </w:t>
      </w:r>
      <w:hyperlink w:history="1" r:id="rIdqxny_8ox2ydk86ldn0k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определения цен (тарифов) на товары (работы, услуги) хозяйствующих субъектов, регулируемых государством, утвержденного </w:t>
      </w:r>
      <w:hyperlink w:history="1" r:id="rIdsyzgrcb6ex1p8lrwtb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7jtm0ppe-e7tnli2z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государством» от 18 февраля 2013 года № 83.».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p1venisotg5f1y6x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dalil.kg/document/230032503</w:t>
      </w:r>
    </w:hyperlink>
  </w:p>
  <w:p>
    <w:pPr>
      <w:spacing w:after="0" w:before="40"/>
      <w:jc w:val="center"/>
    </w:pPr>
    <w:hyperlink w:history="1" r:id="rIdxayqn2noz6f5-rbrf9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iyzcttlpvvkzvhhiwhb" Type="http://schemas.openxmlformats.org/officeDocument/2006/relationships/hyperlink" Target="https://dalil.kg/document/200#st_21" TargetMode="External"/><Relationship Id="rIdnxol9c_rxj957syrtn3ia" Type="http://schemas.openxmlformats.org/officeDocument/2006/relationships/hyperlink" Target="https://dalil.kg/document/112301#st_13" TargetMode="External"/><Relationship Id="rId3y5k16o43x5kh5elnzyla" Type="http://schemas.openxmlformats.org/officeDocument/2006/relationships/hyperlink" Target="https://dalil.kg/document/112301#st_17" TargetMode="External"/><Relationship Id="rIdyvhxjyj5tbliyhsrbqjil" Type="http://schemas.openxmlformats.org/officeDocument/2006/relationships/hyperlink" Target="https://dalil.kg/document/230009755" TargetMode="External"/><Relationship Id="rIdgawycqkgaxryuht07q7va" Type="http://schemas.openxmlformats.org/officeDocument/2006/relationships/hyperlink" Target="https://dalil.kg/document/230009757" TargetMode="External"/><Relationship Id="rIddhcfoguerlibkudyewxqm" Type="http://schemas.openxmlformats.org/officeDocument/2006/relationships/hyperlink" Target="https://dalil.kg/document/230009757" TargetMode="External"/><Relationship Id="rId6grv8-wy1lzmyzay6co8p" Type="http://schemas.openxmlformats.org/officeDocument/2006/relationships/hyperlink" Target="https://dalil.kg/document/230009755" TargetMode="External"/><Relationship Id="rIdqxny_8ox2ydk86ldn0k2k" Type="http://schemas.openxmlformats.org/officeDocument/2006/relationships/hyperlink" Target="https://dalil.kg/document/94334#r6" TargetMode="External"/><Relationship Id="rIdsyzgrcb6ex1p8lrwtbcu9" Type="http://schemas.openxmlformats.org/officeDocument/2006/relationships/hyperlink" Target="https://dalil.kg/document/94177" TargetMode="External"/><Relationship Id="rId77jtm0ppe-e7tnli2zmec" Type="http://schemas.openxmlformats.org/officeDocument/2006/relationships/hyperlink" Target="https://dalil.kg/document/943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p1venisotg5f1y6xvur" Type="http://schemas.openxmlformats.org/officeDocument/2006/relationships/hyperlink" Target="https://dalil.kg/document/230032503" TargetMode="External"/><Relationship Id="rIdxayqn2noz6f5-rbrf9n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2026-09-24T19:16:12.086Z</dcterms:created>
  <dcterms:modified xsi:type="dcterms:W3CDTF">2026-09-24T19:16:12.086Z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