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3as7y9l8jrsrjrzer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 племенного коневодства»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 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перерабатывающей 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zgkba6zup79r1tnk3l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lc8tarksece1heb0w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toedmdjmtq3oh3zcno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«Государственный холдинг племенного коневодства» при Министерстве водных ресурсов, сельского хозяйства и перерабатывающей промышленности Кыргызской Республики (далее – Положение) регламентирует деятельность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(далее – государственное учреждение) и осуществляет свою деятельность в целях развития племенного коневодства, производства на базе государственного учреждения различной сельскохозяйственной продукции, животноводства, растениеводства, машинно-тракторных станций, а также развития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– Министерство), которое осуществляет общее руководство и координацию деятельности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yyk4mgmd4fyqnw7ve_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«Асыл тукум жылкы чарбасынын мамлекеттик холдинги»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«АТЖЧМХ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«ГУ «ГХПК».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почтовый индекс 722102, Кыргызская Республика, Иссык-Кульская область, Иссык-Кульский район, село Бактуу-Долоноту.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а также за счет дохода, полученного в результате своей производственной деятельности,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Министерства,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является развитие племенного коневодства путем разведения лошадей чистокровной породы и мясо-молочного направления, выращивание, переработка и реализация продукции животноводства и растениеводства, проведение конноспортивных мероприятий, развитие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 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племенного коневодства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отдыха граждан с предоставлением </w:t>
      </w:r>
      <w:r>
        <w:rPr>
          <w:rFonts w:ascii="Arial" w:cs="Arial" w:eastAsia="Arial" w:hAnsi="Arial"/>
          <w:sz w:val="24"/>
          <w:szCs w:val="24"/>
        </w:rPr>
        <w:t xml:space="preserve">гостиничных услуг</w:t>
      </w:r>
      <w:r>
        <w:rPr>
          <w:rFonts w:ascii="Arial" w:cs="Arial" w:eastAsia="Arial" w:hAnsi="Arial"/>
          <w:sz w:val="24"/>
          <w:szCs w:val="24"/>
        </w:rPr>
        <w:t xml:space="preserve"> для зарубежных гостей и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селекционно-племенная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фермеров и крестьян республики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полеводство, выращивание сельскохозяйственных культур, расширение номенклатуры и качества оказываемых населению платных услуг, изучение перспективного спроса;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подсобного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мероприятий, соревнований, показательных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и уход за лошадьми;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крупного и мелко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верховой езде для различных уровней подготовки;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 конных туров и прогулок, а также игр в гольф, поло, крокет на лошадях;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ветеринарное обслуживание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и аренда животных;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отдельных видов услуг коммерческого характера и бытовых услуг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розничной торговой сети по реализации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сельскохозяйственной и специализированной техники по рыночному тарифу;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аукционов, ярмарок, выставок-продаж, иных видов хозяйственной коммерческой деятельности, не запрещенные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организации и проведении международных и республиканских, физкультурно-оздоровительных, спортивно-массовых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и селекция крупного и мелкого рогатого скота, повышение их продуктивности;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разведение, селекция, приобретение и продажа племенных лошадей;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реализация, выбраковка, списание продукции животноводства, растениеводства, 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внешнеэкономической и коммерческой деятельности, экспортно-импортных операций, необходимых для функционирования государственного учреждения, нужд его партнеров, а также организация предприятий оптовой, мелкооптовой и розничной торговли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и развитие материально-технической базы и осуществление строительно-монтажных, отделочных и других подрядных работ, как собственными силами, так и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 и рознично торговли продовольственными и не продовольственными товарами (видами товаров, продажа которых лицензируется, при условии наличии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и реализация сельскохозяйственной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нормативных правовых актов по вопросам, относящихся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строительства, приобретения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оказание социальной поддержки, в том числе материальное стимулирование сотрудников государственного учреждения за счет специальных средств в денежном, а также в натуральном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инвестиций для поддержания и развития учреждения, а также для развития сотрудничества с общественными и иными структурами Кыргызской Республики и иностранных государств будет осуществляться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финансирование проектов, программ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эксплуатация зон отдыха (парков, аквапарков, пляжей, кемпингов, гостиниц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катамаранов, других маломерных судов, организация платных стоянок, детских площадок, дискотек, кино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благотворительных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движимого и недвижимого имущества в аренду;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иных функций и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в своей деятельности имеет следующие права и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для консультирования, обучения работников государственного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работников государственного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граждан для выполнения работ государственного учреждении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 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населению, государственным органам и органам местного самоуправления, юридическим лицам независимо   от организационно-правовых форм собственности услуги в рамках своей компетенции;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государственным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государственного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государственное учреждение, непринятие мер по созданию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lfdehir-ujpwlcqg2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 заместителя, который назначается на должность и освобождается от должности министром водных ресурсов, сельского хозяйства и перерабатывающей промышленности Кыргызской Республики по представлению директора государственного учреждения.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заместитель директора государственного учреждения. Право подписания финансовых документов государственного учреждения передается координатору проекта на основе соответствующего приказа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представляет на утверждение министру водных ресурсов, сельского хозяйства и перерабатывающей промышленности Кыргызской Республики структуру, штатное расписание и смету расходов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ходатайствует перед Министерством о представлении к награждению отличившихся работников государственного учреждения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Министерство о состоянии дел в государственном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без доверенности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от имени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z_sjbzmljpb_nkx8br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заместителю, что не снимает с него ответственности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привлеченные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Министерство и другие государственные органы, на которые в соответствии   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государственного учреждения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безвозмездных или благотворительных денежных и имущественных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доходов, полученных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грантовых и кредитных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добровольных взносов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прибыли, полученной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вновь созданное, полученное или приобретенное государственным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Ликвидация и реорганизация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Ликвидация и реорганизация государственного учреждения осуществляются в соответствии с гражданским законодательством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государственного учреждения, используются и хранятся в соответствии с </w:t>
      </w:r>
      <w:hyperlink w:history="1" r:id="rIdpo7qupoijl1dy1uetd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7l1o-s01shh0ioshs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dalil.kg/document/230032712</w:t>
      </w:r>
    </w:hyperlink>
  </w:p>
  <w:p>
    <w:pPr>
      <w:spacing w:after="0" w:before="40"/>
      <w:jc w:val="center"/>
    </w:pPr>
    <w:hyperlink w:history="1" r:id="rIdg9sp3ejagqphssqzrkh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as7y9l8jrsrjrzerq6o" Type="http://schemas.openxmlformats.org/officeDocument/2006/relationships/hyperlink" Target="https://dalil.kg/document/230004107" TargetMode="External"/><Relationship Id="rIdjzgkba6zup79r1tnk3lbi" Type="http://schemas.openxmlformats.org/officeDocument/2006/relationships/hyperlink" Target="https://dalil.kg/document/230032682" TargetMode="External"/><Relationship Id="rIdoplc8tarksece1heb0ww6" Type="http://schemas.openxmlformats.org/officeDocument/2006/relationships/hyperlink" Target="https://dalil.kg/document/230035181" TargetMode="External"/><Relationship Id="rIdrtoedmdjmtq3oh3zcnol_" Type="http://schemas.openxmlformats.org/officeDocument/2006/relationships/hyperlink" Target="https://dalil.kg/document/230046439" TargetMode="External"/><Relationship Id="rIdyyk4mgmd4fyqnw7ve_hhw" Type="http://schemas.openxmlformats.org/officeDocument/2006/relationships/hyperlink" Target="https://dalil.kg/document/112213" TargetMode="External"/><Relationship Id="rIdemlfdehir-ujpwlcqg2-z" Type="http://schemas.openxmlformats.org/officeDocument/2006/relationships/hyperlink" Target="https://dalil.kg/document/230035181" TargetMode="External"/><Relationship Id="rIdfz_sjbzmljpb_nkx8brzm" Type="http://schemas.openxmlformats.org/officeDocument/2006/relationships/hyperlink" Target="https://dalil.kg/document/230046439" TargetMode="External"/><Relationship Id="rIdpo7qupoijl1dy1uetdmk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7l1o-s01shh0ioshshx" Type="http://schemas.openxmlformats.org/officeDocument/2006/relationships/hyperlink" Target="https://dalil.kg/document/230032712" TargetMode="External"/><Relationship Id="rIdg9sp3ejagqphssqzrkh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2026-09-24T11:12:37.684Z</dcterms:created>
  <dcterms:modified xsi:type="dcterms:W3CDTF">2026-09-24T11:12:37.684Z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