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sqrsljvq4ttf2_z2k_q5_">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32"/>
          <w:szCs w:val="32"/>
        </w:rPr>
        <w:t xml:space="preserve">ПОЛОЖЕНИЕ
 о деятельности страховых брокеров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деятельности страховых брокеров в Кыргызской Республике (далее - Положение) устанавливает основные требования и условия осуществления страховыми брокерами своей профессиональной деятельности в Кыргызской Республике.</w:t>
      </w:r>
    </w:p>
    <w:p>
      <w:pPr>
        <w:spacing w:after="60"/>
        <w:ind w:firstLine="567"/>
        <w:jc w:val="both"/>
      </w:pPr>
      <w:r>
        <w:rPr>
          <w:rFonts w:ascii="Arial" w:cs="Arial" w:eastAsia="Arial" w:hAnsi="Arial"/>
          <w:sz w:val="24"/>
          <w:szCs w:val="24"/>
        </w:rPr>
        <w:t xml:space="preserve">2. Страховой брокер - юридическое лицо, представляющее страхователя в отношениях, связанных с заключением и исполнением договоров страхования со страховщиком по поручению страхователя, или представляющее страховщика и осуществляющее по его поручению или от своего имени посредническую деятельность по оказанию услуг, связанных с заключением договоров страхования или перестрахования, а также осуществляющее консультационную деятельность по вопросам страхования и перестрахования</w:t>
      </w:r>
    </w:p>
    <w:p>
      <w:pPr>
        <w:spacing w:after="200" w:before="200"/>
        <w:jc w:val="center"/>
      </w:pPr>
      <w:r>
        <w:rPr>
          <w:rFonts w:ascii="Arial" w:cs="Arial" w:eastAsia="Arial" w:hAnsi="Arial"/>
          <w:b/>
          <w:bCs/>
          <w:sz w:val="24"/>
          <w:szCs w:val="24"/>
        </w:rPr>
        <w:t xml:space="preserve">Глава 2. Требования, предъявляемые к деятельности страхового брокера</w:t>
      </w:r>
    </w:p>
    <w:p>
      <w:pPr>
        <w:spacing w:after="60"/>
        <w:ind w:firstLine="567"/>
        <w:jc w:val="both"/>
      </w:pPr>
      <w:r>
        <w:rPr>
          <w:rFonts w:ascii="Arial" w:cs="Arial" w:eastAsia="Arial" w:hAnsi="Arial"/>
          <w:sz w:val="24"/>
          <w:szCs w:val="24"/>
        </w:rPr>
        <w:t xml:space="preserve">3. Страховой брокер осуществляет следующие виды брокерской деятельности:</w:t>
      </w:r>
    </w:p>
    <w:p>
      <w:pPr>
        <w:spacing w:after="60"/>
        <w:ind w:firstLine="567"/>
        <w:jc w:val="both"/>
      </w:pPr>
      <w:r>
        <w:rPr>
          <w:rFonts w:ascii="Arial" w:cs="Arial" w:eastAsia="Arial" w:hAnsi="Arial"/>
          <w:sz w:val="24"/>
          <w:szCs w:val="24"/>
        </w:rPr>
        <w:t xml:space="preserve">1) посредническую деятельность по заключению договоров страхования от своего имени и по поручению страхователя или договоров перестрахования от своего имени и по поручению цедента;</w:t>
      </w:r>
    </w:p>
    <w:p>
      <w:pPr>
        <w:spacing w:after="60"/>
        <w:ind w:firstLine="567"/>
        <w:jc w:val="both"/>
      </w:pPr>
      <w:r>
        <w:rPr>
          <w:rFonts w:ascii="Arial" w:cs="Arial" w:eastAsia="Arial" w:hAnsi="Arial"/>
          <w:sz w:val="24"/>
          <w:szCs w:val="24"/>
        </w:rPr>
        <w:t xml:space="preserve">2) консультационную деятельность по вопросам страхования (перестрахования);</w:t>
      </w:r>
    </w:p>
    <w:p>
      <w:pPr>
        <w:spacing w:after="60"/>
        <w:ind w:firstLine="567"/>
        <w:jc w:val="both"/>
      </w:pPr>
      <w:r>
        <w:rPr>
          <w:rFonts w:ascii="Arial" w:cs="Arial" w:eastAsia="Arial" w:hAnsi="Arial"/>
          <w:sz w:val="24"/>
          <w:szCs w:val="24"/>
        </w:rPr>
        <w:t xml:space="preserve">3) поиск и привлечение физических и юридических лиц к страхованию (перестрахованию);</w:t>
      </w:r>
    </w:p>
    <w:p>
      <w:pPr>
        <w:spacing w:after="60"/>
        <w:ind w:firstLine="567"/>
        <w:jc w:val="both"/>
      </w:pPr>
      <w:r>
        <w:rPr>
          <w:rFonts w:ascii="Arial" w:cs="Arial" w:eastAsia="Arial" w:hAnsi="Arial"/>
          <w:sz w:val="24"/>
          <w:szCs w:val="24"/>
        </w:rPr>
        <w:t xml:space="preserve">4) проведение сравнительного анализа услуг и финансового состояния страховых (перестраховочных) организаций;</w:t>
      </w:r>
    </w:p>
    <w:p>
      <w:pPr>
        <w:spacing w:after="60"/>
        <w:ind w:firstLine="567"/>
        <w:jc w:val="both"/>
      </w:pPr>
      <w:r>
        <w:rPr>
          <w:rFonts w:ascii="Arial" w:cs="Arial" w:eastAsia="Arial" w:hAnsi="Arial"/>
          <w:sz w:val="24"/>
          <w:szCs w:val="24"/>
        </w:rPr>
        <w:t xml:space="preserve">5) сбор информации об объектах страхования в целях проведения сравнительного анализа услуг, предоставляемых страховыми (перестраховочными) организациями;</w:t>
      </w:r>
    </w:p>
    <w:p>
      <w:pPr>
        <w:spacing w:after="60"/>
        <w:ind w:firstLine="567"/>
        <w:jc w:val="both"/>
      </w:pPr>
      <w:r>
        <w:rPr>
          <w:rFonts w:ascii="Arial" w:cs="Arial" w:eastAsia="Arial" w:hAnsi="Arial"/>
          <w:sz w:val="24"/>
          <w:szCs w:val="24"/>
        </w:rPr>
        <w:t xml:space="preserve">6) разработку по поручению клиентов условий страхования (перестрахования), критериев выбора страховщиков (перестраховщиков), оказание экспертных услуг по выявлению страховых рисков;</w:t>
      </w:r>
    </w:p>
    <w:p>
      <w:pPr>
        <w:spacing w:after="60"/>
        <w:ind w:firstLine="567"/>
        <w:jc w:val="both"/>
      </w:pPr>
      <w:r>
        <w:rPr>
          <w:rFonts w:ascii="Arial" w:cs="Arial" w:eastAsia="Arial" w:hAnsi="Arial"/>
          <w:sz w:val="24"/>
          <w:szCs w:val="24"/>
        </w:rPr>
        <w:t xml:space="preserve">7) подготовку и (или) оформление по поручению страхователя (цедента) документов, необходимых для заключения договоров страхования (перестрахования), сбор информации по вопросам страхования;</w:t>
      </w:r>
    </w:p>
    <w:p>
      <w:pPr>
        <w:spacing w:after="60"/>
        <w:ind w:firstLine="567"/>
        <w:jc w:val="both"/>
      </w:pPr>
      <w:r>
        <w:rPr>
          <w:rFonts w:ascii="Arial" w:cs="Arial" w:eastAsia="Arial" w:hAnsi="Arial"/>
          <w:sz w:val="24"/>
          <w:szCs w:val="24"/>
        </w:rPr>
        <w:t xml:space="preserve">8) оформление по поручению страхователя (цедента) договоров страхования (перестрахования);</w:t>
      </w:r>
    </w:p>
    <w:p>
      <w:pPr>
        <w:spacing w:after="60"/>
        <w:ind w:firstLine="567"/>
        <w:jc w:val="both"/>
      </w:pPr>
      <w:r>
        <w:rPr>
          <w:rFonts w:ascii="Arial" w:cs="Arial" w:eastAsia="Arial" w:hAnsi="Arial"/>
          <w:sz w:val="24"/>
          <w:szCs w:val="24"/>
        </w:rPr>
        <w:t xml:space="preserve">9) сбор страховых премий от страхователей (цедентов) по договорам страхования (перестрахования) для их последующего перевода страховым (перестраховочным) организациям при наличии соответствующего соглашения со страхователем (цедентом);</w:t>
      </w:r>
    </w:p>
    <w:p>
      <w:pPr>
        <w:spacing w:after="60"/>
        <w:ind w:firstLine="567"/>
        <w:jc w:val="both"/>
      </w:pPr>
      <w:r>
        <w:rPr>
          <w:rFonts w:ascii="Arial" w:cs="Arial" w:eastAsia="Arial" w:hAnsi="Arial"/>
          <w:sz w:val="24"/>
          <w:szCs w:val="24"/>
        </w:rPr>
        <w:t xml:space="preserve">10) размещение страховых рисков по договорам страхования (перестрахования) или сострахования по поручению клиентов;</w:t>
      </w:r>
    </w:p>
    <w:p>
      <w:pPr>
        <w:spacing w:after="60"/>
        <w:ind w:firstLine="567"/>
        <w:jc w:val="both"/>
      </w:pPr>
      <w:r>
        <w:rPr>
          <w:rFonts w:ascii="Arial" w:cs="Arial" w:eastAsia="Arial" w:hAnsi="Arial"/>
          <w:sz w:val="24"/>
          <w:szCs w:val="24"/>
        </w:rPr>
        <w:t xml:space="preserve">11) обеспечение правильного и своевременного оформления документов при заключении договора страхования (перестрахования), осуществлении страховой выплаты, рассмотрении претензий при наступлении страхового случая, а также других документов, связанных с заключенными договорами страхования (перестрахования);</w:t>
      </w:r>
    </w:p>
    <w:p>
      <w:pPr>
        <w:spacing w:after="60"/>
        <w:ind w:firstLine="567"/>
        <w:jc w:val="both"/>
      </w:pPr>
      <w:r>
        <w:rPr>
          <w:rFonts w:ascii="Arial" w:cs="Arial" w:eastAsia="Arial" w:hAnsi="Arial"/>
          <w:sz w:val="24"/>
          <w:szCs w:val="24"/>
        </w:rPr>
        <w:t xml:space="preserve">12) проведение консультаций и оказание содействия в получении страхователем (цедентом), выгодоприобретателем страховой выплаты при наступлении страхового случая;</w:t>
      </w:r>
    </w:p>
    <w:p>
      <w:pPr>
        <w:spacing w:after="60"/>
        <w:ind w:firstLine="567"/>
        <w:jc w:val="both"/>
      </w:pPr>
      <w:r>
        <w:rPr>
          <w:rFonts w:ascii="Arial" w:cs="Arial" w:eastAsia="Arial" w:hAnsi="Arial"/>
          <w:sz w:val="24"/>
          <w:szCs w:val="24"/>
        </w:rPr>
        <w:t xml:space="preserve">13) оформление в соответствии с предоставленными полномочиями необходимых документов для получения страховой выплаты;</w:t>
      </w:r>
    </w:p>
    <w:p>
      <w:pPr>
        <w:spacing w:after="60"/>
        <w:ind w:firstLine="567"/>
        <w:jc w:val="both"/>
      </w:pPr>
      <w:r>
        <w:rPr>
          <w:rFonts w:ascii="Arial" w:cs="Arial" w:eastAsia="Arial" w:hAnsi="Arial"/>
          <w:sz w:val="24"/>
          <w:szCs w:val="24"/>
        </w:rPr>
        <w:t xml:space="preserve">14) сбор по поручению страхователя (цедента) страховых выплат от страховых (перестраховочных) организаций для их последующей передачи страхователю (цеденту) или выгодоприобретателю;</w:t>
      </w:r>
    </w:p>
    <w:p>
      <w:pPr>
        <w:spacing w:after="60"/>
        <w:ind w:firstLine="567"/>
        <w:jc w:val="both"/>
      </w:pPr>
      <w:r>
        <w:rPr>
          <w:rFonts w:ascii="Arial" w:cs="Arial" w:eastAsia="Arial" w:hAnsi="Arial"/>
          <w:sz w:val="24"/>
          <w:szCs w:val="24"/>
        </w:rPr>
        <w:t xml:space="preserve">15) подготовка документов и материалов по вопросам рассмотрения и урегулирования страховых убытков при наступлении страхового случая по поручению заинтересованных лиц;</w:t>
      </w:r>
    </w:p>
    <w:p>
      <w:pPr>
        <w:spacing w:after="60"/>
        <w:ind w:firstLine="567"/>
        <w:jc w:val="both"/>
      </w:pPr>
      <w:r>
        <w:rPr>
          <w:rFonts w:ascii="Arial" w:cs="Arial" w:eastAsia="Arial" w:hAnsi="Arial"/>
          <w:sz w:val="24"/>
          <w:szCs w:val="24"/>
        </w:rPr>
        <w:t xml:space="preserve">16) организация привлечения услуг независимых экспертов для оценки страхового объекта до заключения договора страхования, а также для оценки ущерба и определения размера страховой выплаты.</w:t>
      </w:r>
    </w:p>
    <w:p>
      <w:pPr>
        <w:spacing w:after="60"/>
        <w:ind w:firstLine="567"/>
        <w:jc w:val="both"/>
      </w:pPr>
      <w:r>
        <w:rPr>
          <w:rFonts w:ascii="Arial" w:cs="Arial" w:eastAsia="Arial" w:hAnsi="Arial"/>
          <w:sz w:val="24"/>
          <w:szCs w:val="24"/>
        </w:rPr>
        <w:t xml:space="preserve">4. Страховым брокерам запрещается осуществлять посредническую деятельность по страхованию от имени иностранных страховых организаций на территории Кыргызской Республики, связанную с заключением договоров страхования,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Страховой брокер вправе быть стороной договора страхования (перестрахования) при осуществлении своей деятельности в рамках заключенного договора со страхователем/страховщиком, если это предусмотрено условиями договора и не противоречит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6. В случае если страховой брокер осуществляет прием страховых премий от страхователей (перестрахователей) в счет оплаты договора страхования (перестрахования), он обязан обеспечить зачисление данных средств на банковский счет страховщика в срок, не превышающий трех рабочих дней, если иное не предусмотрено договором с момента получения. Страховые брокеры не вправе осуществлять иные операции по данному счету.</w:t>
      </w:r>
    </w:p>
    <w:p>
      <w:pPr>
        <w:spacing w:after="60"/>
        <w:ind w:firstLine="567"/>
        <w:jc w:val="both"/>
      </w:pPr>
      <w:r>
        <w:rPr>
          <w:rFonts w:ascii="Arial" w:cs="Arial" w:eastAsia="Arial" w:hAnsi="Arial"/>
          <w:sz w:val="24"/>
          <w:szCs w:val="24"/>
        </w:rPr>
        <w:t xml:space="preserve">7. Страховые брокеры, осуществляющие прием денежных средств от страхователей (перестрахователей) в счет оплаты договоров страхования (перестрахования) обязаны застраховать свою профессиональную ответственность на страховую сумму не менее 3000000 (три миллиона) сомов с покрытием рисков, связанных с убытками клиентов в случае ошибок или недобросовестных действий брокера.</w:t>
      </w:r>
    </w:p>
    <w:p>
      <w:pPr>
        <w:spacing w:after="60"/>
        <w:ind w:firstLine="567"/>
        <w:jc w:val="both"/>
      </w:pPr>
      <w:r>
        <w:rPr>
          <w:rFonts w:ascii="Arial" w:cs="Arial" w:eastAsia="Arial" w:hAnsi="Arial"/>
          <w:sz w:val="24"/>
          <w:szCs w:val="24"/>
        </w:rPr>
        <w:t xml:space="preserve">8. Страховые брокеры осуществляют прием денежных средств от страхователей (перестрахователей) в счет оплаты договора страхования (перестрахования) на основании банковской гарантии по исполнению обязательств на сумму не менее 3000000 (три миллиона) сомов, если договор страхования профессиональной ответственности отсутствует или не покрывает необходимую сумму.</w:t>
      </w:r>
    </w:p>
    <w:p>
      <w:pPr>
        <w:spacing w:after="60"/>
        <w:ind w:firstLine="567"/>
        <w:jc w:val="both"/>
      </w:pPr>
      <w:r>
        <w:rPr>
          <w:rFonts w:ascii="Arial" w:cs="Arial" w:eastAsia="Arial" w:hAnsi="Arial"/>
          <w:sz w:val="24"/>
          <w:szCs w:val="24"/>
        </w:rPr>
        <w:t xml:space="preserve">9. Страховые брокеры обязаны обеспечить наличие внутренней системы контроля качества оказываемых услуг, надлежащей организации документооборота, хранения информации, а также соблюдение требований законодательства по противодействию финансированию терроризма и легализации (отмыванию) доходов, полученных преступным путем.</w:t>
      </w:r>
    </w:p>
    <w:p>
      <w:pPr>
        <w:spacing w:after="200" w:before="200"/>
        <w:jc w:val="center"/>
      </w:pPr>
      <w:r>
        <w:rPr>
          <w:rFonts w:ascii="Arial" w:cs="Arial" w:eastAsia="Arial" w:hAnsi="Arial"/>
          <w:b/>
          <w:bCs/>
          <w:sz w:val="24"/>
          <w:szCs w:val="24"/>
        </w:rPr>
        <w:t xml:space="preserve">Глава 3. Права, обязанности и ответственность страхового брокера</w:t>
      </w:r>
    </w:p>
    <w:p>
      <w:pPr>
        <w:spacing w:after="60"/>
        <w:ind w:firstLine="567"/>
        <w:jc w:val="both"/>
      </w:pPr>
      <w:r>
        <w:rPr>
          <w:rFonts w:ascii="Arial" w:cs="Arial" w:eastAsia="Arial" w:hAnsi="Arial"/>
          <w:sz w:val="24"/>
          <w:szCs w:val="24"/>
        </w:rPr>
        <w:t xml:space="preserve">10. Страховой брокер имеет право на:</w:t>
      </w:r>
    </w:p>
    <w:p>
      <w:pPr>
        <w:spacing w:after="60"/>
        <w:ind w:firstLine="567"/>
        <w:jc w:val="both"/>
      </w:pPr>
      <w:r>
        <w:rPr>
          <w:rFonts w:ascii="Arial" w:cs="Arial" w:eastAsia="Arial" w:hAnsi="Arial"/>
          <w:sz w:val="24"/>
          <w:szCs w:val="24"/>
        </w:rPr>
        <w:t xml:space="preserve">1) получение от страховых (перестраховочных) организаций необходимой информации, включая сведения о размере его уставного капитала, страховых резервов, страховых тарифах, принятой страховой ответственности и наличии действующих лицензий;</w:t>
      </w:r>
    </w:p>
    <w:p>
      <w:pPr>
        <w:spacing w:after="60"/>
        <w:ind w:firstLine="567"/>
        <w:jc w:val="both"/>
      </w:pPr>
      <w:r>
        <w:rPr>
          <w:rFonts w:ascii="Arial" w:cs="Arial" w:eastAsia="Arial" w:hAnsi="Arial"/>
          <w:sz w:val="24"/>
          <w:szCs w:val="24"/>
        </w:rPr>
        <w:t xml:space="preserve">2) осуществление посреднической деятельности в сфере страхования и перестрахования с момента получения государственного регистрационного номера (далее - ГРН) в Едином государственном реестре актуариев и страховых брокеров;</w:t>
      </w:r>
    </w:p>
    <w:p>
      <w:pPr>
        <w:spacing w:after="60"/>
        <w:ind w:firstLine="567"/>
        <w:jc w:val="both"/>
      </w:pPr>
      <w:r>
        <w:rPr>
          <w:rFonts w:ascii="Arial" w:cs="Arial" w:eastAsia="Arial" w:hAnsi="Arial"/>
          <w:sz w:val="24"/>
          <w:szCs w:val="24"/>
        </w:rPr>
        <w:t xml:space="preserve">3) получение вознаграждения за оказание посреднических и консультационных услуг, предусмотренных договором, как от страховщика (перестраховщика), так и от страхователя (цедента).</w:t>
      </w:r>
    </w:p>
    <w:p>
      <w:pPr>
        <w:spacing w:after="60"/>
        <w:ind w:firstLine="567"/>
        <w:jc w:val="both"/>
      </w:pPr>
      <w:r>
        <w:rPr>
          <w:rFonts w:ascii="Arial" w:cs="Arial" w:eastAsia="Arial" w:hAnsi="Arial"/>
          <w:sz w:val="24"/>
          <w:szCs w:val="24"/>
        </w:rPr>
        <w:t xml:space="preserve">11. Страховой брокер обязан:</w:t>
      </w:r>
    </w:p>
    <w:p>
      <w:pPr>
        <w:spacing w:after="60"/>
        <w:ind w:firstLine="567"/>
        <w:jc w:val="both"/>
      </w:pPr>
      <w:r>
        <w:rPr>
          <w:rFonts w:ascii="Arial" w:cs="Arial" w:eastAsia="Arial" w:hAnsi="Arial"/>
          <w:sz w:val="24"/>
          <w:szCs w:val="24"/>
        </w:rPr>
        <w:t xml:space="preserve">1) получить ГРН в Едином государственном реестре актуариев и страховых брокеров;</w:t>
      </w:r>
    </w:p>
    <w:p>
      <w:pPr>
        <w:spacing w:after="60"/>
        <w:ind w:firstLine="567"/>
        <w:jc w:val="both"/>
      </w:pPr>
      <w:r>
        <w:rPr>
          <w:rFonts w:ascii="Arial" w:cs="Arial" w:eastAsia="Arial" w:hAnsi="Arial"/>
          <w:sz w:val="24"/>
          <w:szCs w:val="24"/>
        </w:rPr>
        <w:t xml:space="preserve">2) соблюдать требования законодательства Кыргызской Республики, а также исполнять обязательства в соответствии с договорами, заключенными им с клиентами;</w:t>
      </w:r>
    </w:p>
    <w:p>
      <w:pPr>
        <w:spacing w:after="60"/>
        <w:ind w:firstLine="567"/>
        <w:jc w:val="both"/>
      </w:pPr>
      <w:r>
        <w:rPr>
          <w:rFonts w:ascii="Arial" w:cs="Arial" w:eastAsia="Arial" w:hAnsi="Arial"/>
          <w:sz w:val="24"/>
          <w:szCs w:val="24"/>
        </w:rPr>
        <w:t xml:space="preserve">3) обеспечить заключение договоров страхования со страховщиками, имеющими устойчивое финансовое положение и оптимальные условия страхования;</w:t>
      </w:r>
    </w:p>
    <w:p>
      <w:pPr>
        <w:spacing w:after="60"/>
        <w:ind w:firstLine="567"/>
        <w:jc w:val="both"/>
      </w:pPr>
      <w:r>
        <w:rPr>
          <w:rFonts w:ascii="Arial" w:cs="Arial" w:eastAsia="Arial" w:hAnsi="Arial"/>
          <w:sz w:val="24"/>
          <w:szCs w:val="24"/>
        </w:rPr>
        <w:t xml:space="preserve">4) в установленный срок перечислить страховщику полученную страховую премию согласно пункту 6 настоящего Положения.</w:t>
      </w:r>
    </w:p>
    <w:p>
      <w:pPr>
        <w:spacing w:after="60"/>
        <w:ind w:firstLine="567"/>
        <w:jc w:val="both"/>
      </w:pPr>
      <w:r>
        <w:rPr>
          <w:rFonts w:ascii="Arial" w:cs="Arial" w:eastAsia="Arial" w:hAnsi="Arial"/>
          <w:sz w:val="24"/>
          <w:szCs w:val="24"/>
        </w:rPr>
        <w:t xml:space="preserve">12. Страховой брокер несет ответственность в соответствии с законодательством Кыргызской Республики в том числе за:</w:t>
      </w:r>
    </w:p>
    <w:p>
      <w:pPr>
        <w:spacing w:after="60"/>
        <w:ind w:firstLine="567"/>
        <w:jc w:val="both"/>
      </w:pPr>
      <w:r>
        <w:rPr>
          <w:rFonts w:ascii="Arial" w:cs="Arial" w:eastAsia="Arial" w:hAnsi="Arial"/>
          <w:sz w:val="24"/>
          <w:szCs w:val="24"/>
        </w:rPr>
        <w:t xml:space="preserve">1) недостоверность, необъективность и неполноту информации, предоставляемой клиенту и государственному органу управления, осуществляющему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(далее - уполномоченный государственный орган);</w:t>
      </w:r>
    </w:p>
    <w:p>
      <w:pPr>
        <w:spacing w:after="60"/>
        <w:ind w:firstLine="567"/>
        <w:jc w:val="both"/>
      </w:pPr>
      <w:r>
        <w:rPr>
          <w:rFonts w:ascii="Arial" w:cs="Arial" w:eastAsia="Arial" w:hAnsi="Arial"/>
          <w:sz w:val="24"/>
          <w:szCs w:val="24"/>
        </w:rPr>
        <w:t xml:space="preserve">2) разглашение сведений, составляющих тайну страхования;</w:t>
      </w:r>
    </w:p>
    <w:p>
      <w:pPr>
        <w:spacing w:after="60"/>
        <w:ind w:firstLine="567"/>
        <w:jc w:val="both"/>
      </w:pPr>
      <w:r>
        <w:rPr>
          <w:rFonts w:ascii="Arial" w:cs="Arial" w:eastAsia="Arial" w:hAnsi="Arial"/>
          <w:sz w:val="24"/>
          <w:szCs w:val="24"/>
        </w:rPr>
        <w:t xml:space="preserve">3) невыполнение обязательств, предусмотренных заключенными им договорами;</w:t>
      </w:r>
    </w:p>
    <w:p>
      <w:pPr>
        <w:spacing w:after="60"/>
        <w:ind w:firstLine="567"/>
        <w:jc w:val="both"/>
      </w:pPr>
      <w:r>
        <w:rPr>
          <w:rFonts w:ascii="Arial" w:cs="Arial" w:eastAsia="Arial" w:hAnsi="Arial"/>
          <w:sz w:val="24"/>
          <w:szCs w:val="24"/>
        </w:rPr>
        <w:t xml:space="preserve">4) действия, совершенные с превышением полномочий, указанных в доверенности или ином документе, подтверждающем его статус и объем полномочий, в том числе ответственность за причинение убытков клиенту или страховой (перестраховочной) организации;</w:t>
      </w:r>
    </w:p>
    <w:p>
      <w:pPr>
        <w:spacing w:after="60"/>
        <w:ind w:firstLine="567"/>
        <w:jc w:val="both"/>
      </w:pPr>
      <w:r>
        <w:rPr>
          <w:rFonts w:ascii="Arial" w:cs="Arial" w:eastAsia="Arial" w:hAnsi="Arial"/>
          <w:sz w:val="24"/>
          <w:szCs w:val="24"/>
        </w:rPr>
        <w:t xml:space="preserve">5) соблюдение требований нормативных правовых актов Кыргызской Республики в части защиты персональных данных клиентов, а также за соблюдение требований законодательства по противодействию финансированию терроризма и легализации (отмыванию) доходов, полученных преступным путем.</w:t>
      </w:r>
    </w:p>
    <w:p>
      <w:pPr>
        <w:spacing w:after="60"/>
        <w:ind w:firstLine="567"/>
        <w:jc w:val="both"/>
      </w:pPr>
      <w:r>
        <w:rPr>
          <w:rFonts w:ascii="Arial" w:cs="Arial" w:eastAsia="Arial" w:hAnsi="Arial"/>
          <w:sz w:val="24"/>
          <w:szCs w:val="24"/>
        </w:rPr>
        <w:t xml:space="preserve">13. В случае неисполнения или ненадлежащего исполнения своих обязанностей страховой брокер может быть исключен из Единого государственного реестра актуариев и страховых брокеров.</w:t>
      </w:r>
    </w:p>
    <w:p>
      <w:pPr>
        <w:spacing w:after="200" w:before="200"/>
        <w:jc w:val="center"/>
      </w:pPr>
      <w:r>
        <w:rPr>
          <w:rFonts w:ascii="Arial" w:cs="Arial" w:eastAsia="Arial" w:hAnsi="Arial"/>
          <w:b/>
          <w:bCs/>
          <w:sz w:val="24"/>
          <w:szCs w:val="24"/>
        </w:rPr>
        <w:t xml:space="preserve">Глава 4. Квалификационные требования к должностным лицам страхового брокера</w:t>
      </w:r>
    </w:p>
    <w:p>
      <w:pPr>
        <w:spacing w:after="60"/>
        <w:ind w:firstLine="567"/>
        <w:jc w:val="both"/>
      </w:pPr>
      <w:r>
        <w:rPr>
          <w:rFonts w:ascii="Arial" w:cs="Arial" w:eastAsia="Arial" w:hAnsi="Arial"/>
          <w:sz w:val="24"/>
          <w:szCs w:val="24"/>
        </w:rPr>
        <w:t xml:space="preserve">14. Должностными лицами страхового брокера являются:</w:t>
      </w:r>
    </w:p>
    <w:p>
      <w:pPr>
        <w:spacing w:after="60"/>
        <w:ind w:firstLine="567"/>
        <w:jc w:val="both"/>
      </w:pPr>
      <w:r>
        <w:rPr>
          <w:rFonts w:ascii="Arial" w:cs="Arial" w:eastAsia="Arial" w:hAnsi="Arial"/>
          <w:sz w:val="24"/>
          <w:szCs w:val="24"/>
        </w:rPr>
        <w:t xml:space="preserve">1) руководитель единоличного или коллегиального исполнительного органа;</w:t>
      </w:r>
    </w:p>
    <w:p>
      <w:pPr>
        <w:spacing w:after="60"/>
        <w:ind w:firstLine="567"/>
        <w:jc w:val="both"/>
      </w:pPr>
      <w:r>
        <w:rPr>
          <w:rFonts w:ascii="Arial" w:cs="Arial" w:eastAsia="Arial" w:hAnsi="Arial"/>
          <w:sz w:val="24"/>
          <w:szCs w:val="24"/>
        </w:rPr>
        <w:t xml:space="preserve">2) члены коллегиального исполнительного органа;</w:t>
      </w:r>
    </w:p>
    <w:p>
      <w:pPr>
        <w:spacing w:after="60"/>
        <w:ind w:firstLine="567"/>
        <w:jc w:val="both"/>
      </w:pPr>
      <w:r>
        <w:rPr>
          <w:rFonts w:ascii="Arial" w:cs="Arial" w:eastAsia="Arial" w:hAnsi="Arial"/>
          <w:sz w:val="24"/>
          <w:szCs w:val="24"/>
        </w:rPr>
        <w:t xml:space="preserve">3) главный бухгалтер.</w:t>
      </w:r>
    </w:p>
    <w:p>
      <w:pPr>
        <w:spacing w:after="60"/>
        <w:ind w:firstLine="567"/>
        <w:jc w:val="both"/>
      </w:pPr>
      <w:r>
        <w:rPr>
          <w:rFonts w:ascii="Arial" w:cs="Arial" w:eastAsia="Arial" w:hAnsi="Arial"/>
          <w:sz w:val="24"/>
          <w:szCs w:val="24"/>
        </w:rPr>
        <w:t xml:space="preserve">15. Должностные лица страхового брокера должны обладать соответствующими знаниями в области менеджмента, экономики, юриспруденции, страховой, финансово-кредитной сфере и опытом практической работы при наличии стажа работы.</w:t>
      </w:r>
    </w:p>
    <w:p>
      <w:pPr>
        <w:spacing w:after="60"/>
        <w:ind w:firstLine="567"/>
        <w:jc w:val="both"/>
      </w:pPr>
      <w:r>
        <w:rPr>
          <w:rFonts w:ascii="Arial" w:cs="Arial" w:eastAsia="Arial" w:hAnsi="Arial"/>
          <w:sz w:val="24"/>
          <w:szCs w:val="24"/>
        </w:rPr>
        <w:t xml:space="preserve">16. Должностные лица страхового брокера должны иметь соответствующее образование, подтвержденное документом, признаваемым в Кыргызской Республике.</w:t>
      </w:r>
    </w:p>
    <w:p>
      <w:pPr>
        <w:spacing w:after="60"/>
        <w:ind w:firstLine="567"/>
        <w:jc w:val="both"/>
      </w:pPr>
      <w:r>
        <w:rPr>
          <w:rFonts w:ascii="Arial" w:cs="Arial" w:eastAsia="Arial" w:hAnsi="Arial"/>
          <w:sz w:val="24"/>
          <w:szCs w:val="24"/>
        </w:rPr>
        <w:t xml:space="preserve">17. Квалификационные требования к стажу и опыту работы должностных лиц страхового брокера:</w:t>
      </w:r>
    </w:p>
    <w:p>
      <w:pPr>
        <w:spacing w:after="60"/>
        <w:ind w:firstLine="567"/>
        <w:jc w:val="both"/>
      </w:pPr>
      <w:r>
        <w:rPr>
          <w:rFonts w:ascii="Arial" w:cs="Arial" w:eastAsia="Arial" w:hAnsi="Arial"/>
          <w:sz w:val="24"/>
          <w:szCs w:val="24"/>
        </w:rPr>
        <w:t xml:space="preserve">1) руководитель единоличного или коллегиального исполнительного органа страхового брокера может быть резидентом и не резидентом Кыргызской Республики, обладающим дееспособностью, имеющим высшее образование в сфере менеджмента, экономики, юриспруденции или страхового дела, имеющим стаж работы не менее одного года в страховых (перестраховочных) организациях или в организации страхового брокера - не менее трех лет;</w:t>
      </w:r>
    </w:p>
    <w:p>
      <w:pPr>
        <w:spacing w:after="60"/>
        <w:ind w:firstLine="567"/>
        <w:jc w:val="both"/>
      </w:pPr>
      <w:r>
        <w:rPr>
          <w:rFonts w:ascii="Arial" w:cs="Arial" w:eastAsia="Arial" w:hAnsi="Arial"/>
          <w:sz w:val="24"/>
          <w:szCs w:val="24"/>
        </w:rPr>
        <w:t xml:space="preserve">2) главный бухгалтер должен иметь высшее образование и стаж работы не менее одного года в должности бухгалтера в сфере страховой деятельности и/или в финансово-кредитных учреждениях.</w:t>
      </w:r>
    </w:p>
    <w:p>
      <w:pPr>
        <w:spacing w:after="60"/>
        <w:ind w:firstLine="567"/>
        <w:jc w:val="both"/>
      </w:pPr>
      <w:r>
        <w:rPr>
          <w:rFonts w:ascii="Arial" w:cs="Arial" w:eastAsia="Arial" w:hAnsi="Arial"/>
          <w:sz w:val="24"/>
          <w:szCs w:val="24"/>
        </w:rPr>
        <w:t xml:space="preserve">Допускается средне-специальное образование для главного бухгалтера, но при этом обязательно учитывается опыт работы по специальности в финансово-кредитных организациях - не менее двух лет.</w:t>
      </w:r>
    </w:p>
    <w:p>
      <w:pPr>
        <w:spacing w:after="60"/>
        <w:ind w:firstLine="567"/>
        <w:jc w:val="both"/>
      </w:pPr>
      <w:r>
        <w:rPr>
          <w:rFonts w:ascii="Arial" w:cs="Arial" w:eastAsia="Arial" w:hAnsi="Arial"/>
          <w:sz w:val="24"/>
          <w:szCs w:val="24"/>
        </w:rPr>
        <w:t xml:space="preserve">18. Должностным лицом страхового брокера не может быть избрано (назначено):</w:t>
      </w:r>
    </w:p>
    <w:p>
      <w:pPr>
        <w:spacing w:after="60"/>
        <w:ind w:firstLine="567"/>
        <w:jc w:val="both"/>
      </w:pPr>
      <w:r>
        <w:rPr>
          <w:rFonts w:ascii="Arial" w:cs="Arial" w:eastAsia="Arial" w:hAnsi="Arial"/>
          <w:sz w:val="24"/>
          <w:szCs w:val="24"/>
        </w:rPr>
        <w:t xml:space="preserve">1) должностное лицо, имеющее непогашенную судимость за совершение умышленного преступления;</w:t>
      </w:r>
    </w:p>
    <w:p>
      <w:pPr>
        <w:spacing w:after="60"/>
        <w:ind w:firstLine="567"/>
        <w:jc w:val="both"/>
      </w:pPr>
      <w:r>
        <w:rPr>
          <w:rFonts w:ascii="Arial" w:cs="Arial" w:eastAsia="Arial" w:hAnsi="Arial"/>
          <w:sz w:val="24"/>
          <w:szCs w:val="24"/>
        </w:rPr>
        <w:t xml:space="preserve">2) лицо, ранее занимавшее руководящую должность в страховой (перестраховочной) организации, признанной в принудительном порядке банкротом или находящейся в процессе принудительной ликвидации, и имеющее подтверждение, свидетельствующее, что его действия (бездействия) привели к аннулированию лицензии у страховой (перестраховочной) организации. Указанное требование применяется в течение пяти лет после даты принятия соответствующего решения.</w:t>
      </w:r>
    </w:p>
    <w:p>
      <w:pPr>
        <w:spacing w:after="200" w:before="200"/>
        <w:jc w:val="center"/>
      </w:pPr>
      <w:r>
        <w:rPr>
          <w:rFonts w:ascii="Arial" w:cs="Arial" w:eastAsia="Arial" w:hAnsi="Arial"/>
          <w:b/>
          <w:bCs/>
          <w:sz w:val="24"/>
          <w:szCs w:val="24"/>
        </w:rPr>
        <w:t xml:space="preserve">Глава 5. Заключительные положения</w:t>
      </w:r>
    </w:p>
    <w:p>
      <w:pPr>
        <w:spacing w:after="60"/>
        <w:ind w:firstLine="567"/>
        <w:jc w:val="both"/>
      </w:pPr>
      <w:r>
        <w:rPr>
          <w:rFonts w:ascii="Arial" w:cs="Arial" w:eastAsia="Arial" w:hAnsi="Arial"/>
          <w:sz w:val="24"/>
          <w:szCs w:val="24"/>
        </w:rPr>
        <w:t xml:space="preserve">19. Страховые брокеры ежеквартально не позднее 15 числа месяца, следующего за отчетным, представляют в уполномоченный государственный орган отчетность по форме согласно </w:t>
      </w:r>
      <w:hyperlink w:history="1" r:id="rIdlegaiglbh_yeqztsiegw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20. Контроль за деятельностью страховых брокеров осуществляется уполномоченным государственным органом в соответствии с законодательством Кыргызской Республики в сфере страхования, а также страховщиком - в части исполнения полномочий и обязанностей, предусмотренных договором между страховщиком и страховым брокером.</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деятельности страховых брокеров в Кыргызской Республике</w:t>
      </w:r>
    </w:p>
    <w:p>
      <w:pPr>
        <w:spacing w:after="400" w:before="400"/>
        <w:jc w:val="center"/>
      </w:pPr>
      <w:r>
        <w:rPr>
          <w:rFonts w:ascii="Arial" w:cs="Arial" w:eastAsia="Arial" w:hAnsi="Arial"/>
          <w:b/>
          <w:bCs/>
          <w:sz w:val="32"/>
          <w:szCs w:val="32"/>
        </w:rPr>
        <w:t xml:space="preserve">СВЕДЕНИЯ
 о деятельности страхового брокера
 по состоянию на "____" _______________ 20__ года</w:t>
      </w:r>
    </w:p>
    <w:p>
      <w:pPr>
        <w:spacing w:after="60"/>
        <w:ind w:firstLine="567"/>
        <w:jc w:val="left"/>
      </w:pPr>
      <w:r>
        <w:rPr>
          <w:rFonts w:ascii="Arial" w:cs="Arial" w:eastAsia="Arial" w:hAnsi="Arial"/>
          <w:sz w:val="24"/>
          <w:szCs w:val="24"/>
        </w:rPr>
        <w:t xml:space="preserve">1. Полное наименование организации:________________________________________________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в соответствии с Уставом)</w:t>
      </w:r>
    </w:p>
    <w:p>
      <w:pPr>
        <w:spacing w:after="60"/>
        <w:ind w:firstLine="567"/>
        <w:jc w:val="left"/>
      </w:pPr>
      <w:r>
        <w:rPr>
          <w:rFonts w:ascii="Arial" w:cs="Arial" w:eastAsia="Arial" w:hAnsi="Arial"/>
          <w:sz w:val="24"/>
          <w:szCs w:val="24"/>
        </w:rPr>
        <w:t xml:space="preserve">2. Идентификационный номер налогоплательщика:</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3. Сведения ГРН в Едином государственном реестре:</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4. Адрес (местонахождение) страхового брокера:</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                                                         (юридический адрес)</w:t>
      </w:r>
    </w:p>
    <w:p>
      <w:pPr>
        <w:spacing w:after="200" w:before="200"/>
        <w:jc w:val="center"/>
      </w:pPr>
      <w:r>
        <w:rPr>
          <w:rFonts w:ascii="Arial" w:cs="Arial" w:eastAsia="Arial" w:hAnsi="Arial"/>
          <w:b/>
          <w:bCs/>
          <w:sz w:val="32"/>
          <w:szCs w:val="32"/>
        </w:rPr>
        <w:t xml:space="preserve">Квартальная отчетность</w:t>
      </w:r>
    </w:p>
    <w:p>
      <w:pPr>
        <w:spacing w:after="60"/>
        <w:ind w:firstLine="567"/>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1015"/>
        <w:gridCol w:w="1015"/>
        <w:gridCol w:w="1015"/>
        <w:gridCol w:w="1015"/>
        <w:gridCol w:w="1015"/>
        <w:gridCol w:w="1015"/>
        <w:gridCol w:w="1014"/>
        <w:gridCol w:w="1014"/>
        <w:gridCol w:w="1014"/>
      </w:tblGrid>
      <w:tr>
        <w:tc>
          <w:tcPr>
            <w:tcW w:type="dxa" w:w="10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304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премии по договорам страхования, заключенным при участии страхового брокера, (сом)</w:t>
            </w:r>
          </w:p>
        </w:tc>
        <w:tc>
          <w:tcPr>
            <w:tcW w:type="dxa" w:w="304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вознаграждения за заключение договоров добровольного страхования - всего (не более 15% от размера страховых премий, полученных при участии страхового брокера)</w:t>
            </w:r>
          </w:p>
        </w:tc>
        <w:tc>
          <w:tcPr>
            <w:tcW w:type="dxa" w:w="30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страхования, заключенных при участии страхового брокера (ед.)</w:t>
            </w:r>
          </w:p>
        </w:tc>
      </w:tr>
      <w:tr>
        <w:tc>
          <w:tcPr>
            <w:vMerge w:val="continue"/>
            <w:tcBorders>
              <w:top w:val="single" w:color="CBBF9E" w:sz="4"/>
              <w:left w:val="single" w:color="CBBF9E" w:sz="4"/>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лица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юридические лица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лица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юридические лица</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лица</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юридические лица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Добровольное страхование - всего, в том числе: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жизни (накопительное)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иное, чем страхование жизни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личное (кроме страхования жизни)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 несчастных случаев и болезней</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добровольное медицинское страхование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туристов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Имущественное: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средств наземного транспорта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средств воздушного транспорта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средств водного транспорта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грузоперевозок</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имущества от огня и других опасностей</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коммерческих и финансовых рисков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 риска юридических затрат, включая затраты по судебным издержкам</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виды страхования имущества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гражданско-правовой ответственности владельцев автотранспортных средств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ответственности владельцев воздушных средств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ответственности владельцев средств водного транспорта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профессиональной ответственности нотариусов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профессиональной ответственности медицинских работников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иной профессиональной ответственности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ответственности предприятий - источников повышенной опасности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иных видов ответственности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 всего, в том числе: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государственное страхование жизни и здоровья военнослужащих</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 перевозчика перед пассажирами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 перевозчика опасных грузов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 организаций, эксплуатирующих опасные производственные объекты</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гражданско-правовой ответственности владельцев автотранспортных средств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жилых помещений от пожара и стихийных бедствий</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страховой брокерской организации:</w:t>
      </w:r>
    </w:p>
    <w:p>
      <w:pPr>
        <w:tabs>
          <w:tab w:val="right" w:pos="10178"/>
        </w:tabs>
        <w:spacing w:after="120"/>
      </w:pPr>
      <w:r>
        <w:rPr>
          <w:rFonts w:ascii="Arial" w:cs="Arial" w:eastAsia="Arial" w:hAnsi="Arial"/>
          <w:sz w:val="24"/>
          <w:szCs w:val="24"/>
        </w:rPr>
        <w:t xml:space="preserve">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Место печати:</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Главный бухгалтер страховой брокерской организации:</w:t>
      </w:r>
    </w:p>
    <w:p>
      <w:pPr>
        <w:tabs>
          <w:tab w:val="right" w:pos="10178"/>
        </w:tabs>
        <w:spacing w:after="120"/>
      </w:pPr>
      <w:r>
        <w:rPr>
          <w:rFonts w:ascii="Arial" w:cs="Arial" w:eastAsia="Arial" w:hAnsi="Arial"/>
          <w:sz w:val="24"/>
          <w:szCs w:val="24"/>
        </w:rPr>
        <w:t xml:space="preserve">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(подпись)</w:t>
      </w:r>
    </w:p>
    <w:p>
      <w:pPr>
        <w:spacing w:after="120" w:before="120"/>
        <w:jc w:val="left"/>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qrsljvq4ttf2_z2k_q5_" Type="http://schemas.openxmlformats.org/officeDocument/2006/relationships/hyperlink" Target="http://kodeks.duckdns.org/document/230033008" TargetMode="External"/><Relationship Id="rIdlegaiglbh_yeqztsiegws" Type="http://schemas.openxmlformats.org/officeDocument/2006/relationships/hyperlink" Target="http://kodeks.duckdns.org/document/230032989#pr"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2026-09-23T06:12:04.325Z</dcterms:created>
  <dcterms:modified xsi:type="dcterms:W3CDTF">2026-09-23T06:12:04.325Z</dcterms:modified>
</cp:coreProperties>
</file>

<file path=docProps/custom.xml><?xml version="1.0" encoding="utf-8"?>
<Properties xmlns="http://schemas.openxmlformats.org/officeDocument/2006/custom-properties" xmlns:vt="http://schemas.openxmlformats.org/officeDocument/2006/docPropsVTypes"/>
</file>