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XVIII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2023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размера сборов муниципальных предприятий «Дирекции центрального рынка мэрии города Ош» и «Авторынок Жапалак»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aqdndxbmhoz-a1zha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отдела мэрии Т.Кайымова об утверждении размера сборов муниципальных предприятий «Дирекция центрального рынка мэрии города Ош» и «Авторынок Жапалак», принимая во внимание решение постоянной депутатской комиссии Ошского городского Кенеша по вопросам бюджета, экономики и промышленности №8 от 16 мая 2023 года,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 сборов муниципального предприятия «Дирекции центрального рынка мэрии города Ош»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сборов муниципального предприятия «Авторынок Жапалак»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утратившими силу </w:t>
      </w:r>
      <w:hyperlink w:history="1" r:id="rIdvi8ihy3x_5de8xnf1np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№116 от 4 июля 2013 года «Об утверждении временного прейскуранта разовых сборов муниципального предприятия «Жапалак автоунаа базары» города Ош и пункта 1 </w:t>
      </w:r>
      <w:hyperlink w:history="1" r:id="rId9zzycqvgeewjau6r5jk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№322 от 10 февраля 2016 года “Об увеличении стоимости взимаемого сбора с легковых автомашин, въезжающих в воскресные дни в муниципальное предприятие «Жапалак унаа базары».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Поручить мэрии города Ош (Б.Жетигенов) обеспечить соответствующие мероприятия по осуществлению приема в безналичной форме сборов муниципального предприятия «Авторынок Жапалак».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зарегистрировать в установленном законом порядке и опубликовать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134 </w:t>
      </w:r>
      <w:r>
        <w:rPr>
          <w:rFonts w:ascii="Arial" w:cs="Arial" w:eastAsia="Arial" w:hAnsi="Arial"/>
          <w:sz w:val="24"/>
          <w:szCs w:val="24"/>
        </w:rPr>
        <w:t xml:space="preserve">от 30.05.2023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сборов муниципального предприятия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“Дирекция центрального рынка города Ош”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(включая налог на добавленную стоимость и налог с продаж)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1"/>
        <w:gridCol w:w="7062"/>
        <w:gridCol w:w="2175"/>
      </w:tblGrid>
      <w:tr>
        <w:tc>
          <w:tcPr>
            <w:tcW w:type="dxa" w:w="9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п/п</w:t>
            </w:r>
          </w:p>
        </w:tc>
        <w:tc>
          <w:tcPr>
            <w:tcW w:type="dxa" w:w="7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сборов</w:t>
            </w:r>
          </w:p>
        </w:tc>
        <w:tc>
          <w:tcPr>
            <w:tcW w:type="dxa" w:w="21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Сумма, сомов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временного торгового места для торговли (на одно торговое место)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торгового места для торговли с ларьков, навесов, прилавок (за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торгового места для торговли с контейнеров (за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въезд на территорию рынка автотранспортных средств: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свыше 5 тонн)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легкий грузовой транспорт (мотороллеры)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тележки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и закупочных актов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договора с продавцами / арендаторами (на один год)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бытовых отходов с коммерческих объектов (магазины, объекты общественного питания, парикмахерские и др. торговые объекты), (на один месяц за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</w:tr>
      <w:tr>
        <w:tc>
          <w:tcPr>
            <w:tcW w:type="dxa" w:w="9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7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Вывоз бытовых отходов торговых объектов (контейнеры, ларьки, навесы, прилавки), (на один месяц)</w:t>
            </w:r>
          </w:p>
        </w:tc>
        <w:tc>
          <w:tcPr>
            <w:tcW w:type="dxa" w:w="21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236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постановлению очередной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сессии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134 </w:t>
      </w:r>
      <w:r>
        <w:rPr>
          <w:rFonts w:ascii="Arial" w:cs="Arial" w:eastAsia="Arial" w:hAnsi="Arial"/>
          <w:sz w:val="24"/>
          <w:szCs w:val="24"/>
        </w:rPr>
        <w:t xml:space="preserve">от 30.05.2023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Размеры сборов муниципального предприятия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“Авторынок Жапалак”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(включая налог на добавленную стоимость и налог с продаж)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сомах)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4"/>
        <w:gridCol w:w="4649"/>
        <w:gridCol w:w="1763"/>
        <w:gridCol w:w="1374"/>
        <w:gridCol w:w="1748"/>
      </w:tblGrid>
      <w:tr>
        <w:tc>
          <w:tcPr>
            <w:tcW w:type="dxa" w:w="6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сборов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</w:t>
            </w:r>
          </w:p>
        </w:tc>
        <w:tc>
          <w:tcPr>
            <w:tcW w:type="dxa" w:w="13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Суббота</w:t>
            </w:r>
          </w:p>
        </w:tc>
        <w:tc>
          <w:tcPr>
            <w:tcW w:type="dxa" w:w="17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Воскресенье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въезд на территорию рынка автотранспортных средств (единовременный):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свыше 10 тонн)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свыше 5 тонн и до 10 тонн) 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грузовой автотранспорт (грузоподъемностью до 5 тонн) 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микроавтобусы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13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автотранспортных средств, размещенных под навесом (за неделю)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 сомов, из них 300 сомов поступает владельцам навесов, 400 сомов муниципальному предприятию “Авторынок Жапалак”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за парковку автотранспортных средств (за один день)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хозяйствующим субъектам в аренду земельного участка (за один месяц, с 1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временного торгового места для торговли (на день осуществления торговли)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</w:t>
            </w:r>
          </w:p>
        </w:tc>
        <w:tc>
          <w:tcPr>
            <w:tcW w:type="dxa" w:w="488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И.Э.Абдыраимов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okpagzaj0cuadub4d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dalil.kg/document/230033099</w:t>
      </w:r>
    </w:hyperlink>
  </w:p>
  <w:p>
    <w:pPr>
      <w:spacing w:after="0" w:before="40"/>
      <w:jc w:val="center"/>
    </w:pPr>
    <w:hyperlink w:history="1" r:id="rIdravcqabgb_zk-sseogs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qdndxbmhoz-a1zhagqw" Type="http://schemas.openxmlformats.org/officeDocument/2006/relationships/hyperlink" Target="https://dalil.kg/document/112302#st_34" TargetMode="External"/><Relationship Id="rIdvi8ihy3x_5de8xnf1nptj" Type="http://schemas.openxmlformats.org/officeDocument/2006/relationships/hyperlink" Target="https://dalil.kg/document/204694" TargetMode="External"/><Relationship Id="rId9zzycqvgeewjau6r5jkor" Type="http://schemas.openxmlformats.org/officeDocument/2006/relationships/hyperlink" Target="https://dalil.kg/document/28046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okpagzaj0cuadub4ddo" Type="http://schemas.openxmlformats.org/officeDocument/2006/relationships/hyperlink" Target="https://dalil.kg/document/230033099" TargetMode="External"/><Relationship Id="rIdravcqabgb_zk-sseogs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2026-09-28T13:27:24.456Z</dcterms:created>
  <dcterms:modified xsi:type="dcterms:W3CDTF">2026-09-28T13:27:24.456Z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