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реализации проекта государственного значения "Всесезонный горный кластер "Ала-Тоо Резорт"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обеспечения своевременной и качественной реализации проекта государственного значения "Всесезонный горный кластер "Ала-Тоо Резорт", в соответствии с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tzq9n7dhschyfehslpi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xuxhei1ubvovl5dzu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"Ала-Тоо Резорт" при Управлении делами Президента Кыргызской Республики (далее - ГП "Ала-Тоо Резорт") путем преобразования в открытое акционерное общество "Ала-Тоо Резорт" (далее - ОАО "Ала-Тоо Резорт") с сохранением 100 процентов акций в государственной собственности и с определением уставного капитала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ОАО "Ала-Тоо Резорт" является правопреемником ГП "Ала-Тоо Резорт" по всем правам и обязательствам.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включить в </w:t>
      </w:r>
      <w:r>
        <w:rPr>
          <w:rFonts w:ascii="Arial" w:cs="Arial" w:eastAsia="Arial" w:hAnsi="Arial"/>
          <w:sz w:val="24"/>
          <w:szCs w:val="24"/>
        </w:rPr>
        <w:t xml:space="preserve">Программу </w:t>
      </w: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 в Кыргызской Республике на 2023-2025 годы, утвержденную </w:t>
      </w:r>
      <w:hyperlink w:history="1" r:id="rIdfimlkb-cimmu7oo7ipq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sz w:val="24"/>
          <w:szCs w:val="24"/>
        </w:rPr>
        <w:t xml:space="preserve">приватизации государственной собственности в Кыргызской Республике на 2023-2025 годы и внесении изменений в </w:t>
      </w:r>
      <w:hyperlink w:history="1" r:id="rIdngbpgk5zaddkibqs4xv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8 июля 2011 года № 941-V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 </w:t>
      </w:r>
      <w:r>
        <w:rPr>
          <w:rFonts w:ascii="Arial" w:cs="Arial" w:eastAsia="Arial" w:hAnsi="Arial"/>
          <w:sz w:val="24"/>
          <w:szCs w:val="24"/>
        </w:rPr>
        <w:t xml:space="preserve">по эффективному управлению и распоряжению национализированными объектами" от 1 марта 2023 года № 999-VII, ГП "Ала-Тоо Резорт".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функции по реализации полномочий по выступлению в качестве акционера в ОАО "Ала-Тоо Резорт" на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процедуры государственной перерегистрации ОАО "Ала-Тоо Резорт" в органах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обеспечить утверждение передаточного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утвердить Устав открытого акционерного общества "Ала-Тоо Резорт";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государственную регистрацию учредительного выпуска акций ОАО "Ала-Тоо Резорт" в уполномоченном государственном органе по регулированию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управлению государственным имуществом при Кабинете Министров Кыргызской Республики совместно с Министерством экономики и коммерции Кыргызской Республики реализовать в установленном порядке комплекс мероприятий по преобразованию ГП "Ала-Тоо Резорт" в ОАО "Ала-Тоо Резорт", в том числе провести инвентаризацию и оценку активов ГП "Ала-Тоо Резорт" в установленном законодательством Кыргызской Республики порядке для последующего вклада в уставный капитал создаваемого открытого акционерного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3bdlh2envmix65wht8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qnl7iahjjvx2sjm7sp0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10-2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"10-2) приобретения товаров, работ, услуг и консультационных услуг, необходимых для оперативного (срочного) решения вопросов, связанных с проектированием, строительством, реконструкцией, капитальным ремонтом объектов и реализацией иных задач, возникающих при осуществлении проектов в сфере строительства и модернизации инфраструктурных объектов всесезонного горнолыжного кластера, за счет средств республиканского и/или местных бюджетов и иных источников, не запрещенных законодательством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управлению государственным имуществом при Кабинете Министров Кыргызской Республики разместить ОАО "Ала-Тоо Резорт" в здании, расположенном по адресу: город Бишкек, улица Логвиненко, 55 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q9n7dhschyfehslpisr" Type="http://schemas.openxmlformats.org/officeDocument/2006/relationships/hyperlink" Target="http://kodeks.duckdns.org/document/112301" TargetMode="External"/><Relationship Id="rIdgsxuxhei1ubvovl5dzu_m" Type="http://schemas.openxmlformats.org/officeDocument/2006/relationships/hyperlink" Target="http://kodeks.duckdns.org/document/112301" TargetMode="External"/><Relationship Id="rIdfimlkb-cimmu7oo7ipqzu" Type="http://schemas.openxmlformats.org/officeDocument/2006/relationships/hyperlink" Target="http://kodeks.duckdns.org/document/70922" TargetMode="External"/><Relationship Id="rIdngbpgk5zaddkibqs4xvyg" Type="http://schemas.openxmlformats.org/officeDocument/2006/relationships/hyperlink" Target="http://kodeks.duckdns.org/document/70922" TargetMode="External"/><Relationship Id="rId3bdlh2envmix65wht8ooq" Type="http://schemas.openxmlformats.org/officeDocument/2006/relationships/hyperlink" Target="http://kodeks.duckdns.org/document/159239" TargetMode="External"/><Relationship Id="rIdqnl7iahjjvx2sjm7sp0_t" Type="http://schemas.openxmlformats.org/officeDocument/2006/relationships/hyperlink" Target="http://kodeks.duckdns.org/document/15923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2026-09-23T05:47:47.583Z</dcterms:created>
  <dcterms:modified xsi:type="dcterms:W3CDTF">2026-09-23T05:47:47.583Z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