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сентября 2025 года № 2025-П-19/47-3-(НПА)</w:t>
      </w:r>
    </w:p>
    <w:p>
      <w:pPr>
        <w:spacing w:after="36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w:t>
      </w:r>
    </w:p>
    <w:p>
      <w:pPr>
        <w:spacing w:after="240" w:before="200"/>
        <w:jc w:val="center"/>
      </w:pPr>
      <w:r>
        <w:rPr>
          <w:rFonts w:ascii="Arial" w:cs="Arial" w:eastAsia="Arial" w:hAnsi="Arial"/>
          <w:b/>
          <w:bCs/>
          <w:sz w:val="28"/>
          <w:szCs w:val="28"/>
        </w:rPr>
        <w:t xml:space="preserve">Правления Национального банка Кыргызской Республики</w:t>
      </w:r>
    </w:p>
    <w:p>
      <w:pPr>
        <w:spacing w:after="240" w:before="200"/>
        <w:jc w:val="center"/>
      </w:pPr>
      <w:r>
        <w:rPr>
          <w:rFonts w:ascii="Arial" w:cs="Arial" w:eastAsia="Arial" w:hAnsi="Arial"/>
          <w:b/>
          <w:bCs/>
          <w:sz w:val="28"/>
          <w:szCs w:val="28"/>
        </w:rPr>
        <w:t xml:space="preserve">«Об утверждении Инструкции «О порядке проведения платежей и расчетов </w:t>
      </w:r>
    </w:p>
    <w:p>
      <w:pPr>
        <w:spacing w:after="240" w:before="200"/>
        <w:jc w:val="center"/>
      </w:pPr>
      <w:r>
        <w:rPr>
          <w:rFonts w:ascii="Arial" w:cs="Arial" w:eastAsia="Arial" w:hAnsi="Arial"/>
          <w:b/>
          <w:bCs/>
          <w:sz w:val="28"/>
          <w:szCs w:val="28"/>
        </w:rPr>
        <w:t xml:space="preserve">в Гроссовой системе расчетов в режиме реального времени в Кыргызской Республике»</w:t>
      </w:r>
    </w:p>
    <w:p>
      <w:pPr>
        <w:spacing w:after="240" w:before="200"/>
        <w:jc w:val="center"/>
      </w:pPr>
      <w:r>
        <w:rPr>
          <w:rFonts w:ascii="Arial" w:cs="Arial" w:eastAsia="Arial" w:hAnsi="Arial"/>
          <w:b/>
          <w:bCs/>
          <w:sz w:val="28"/>
          <w:szCs w:val="28"/>
        </w:rPr>
        <w:t xml:space="preserve">от 27 мая 2009 года № 25/11</w:t>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В соответствии со статьями </w:t>
      </w:r>
      <w:hyperlink w:history="1" r:id="rIdn5dsqjfsplw5wndef799l">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j0ptx0cgwoo610bujqcbz">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6wn5mop3au9fq2vmrlah9">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ind w:firstLine="705"/>
        <w:jc w:val="both"/>
      </w:pPr>
      <w:r>
        <w:rPr>
          <w:rFonts w:ascii="Arial" w:cs="Arial" w:eastAsia="Arial" w:hAnsi="Arial"/>
          <w:sz w:val="24"/>
          <w:szCs w:val="24"/>
        </w:rPr>
        <w:t xml:space="preserve">1. Внести в </w:t>
      </w:r>
      <w:hyperlink w:history="1" r:id="rIdipq2qrqlkei0vabipsc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n9susb3bxwkeopvsrup7">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платежей и расчетов в Гроссовой системе расчетов в режиме реального времени в Кыргызской Республике» от 27 мая 2009 года № 25/11 изменения (прилагаются). </w:t>
      </w:r>
    </w:p>
    <w:p>
      <w:pPr>
        <w:spacing w:after="120"/>
        <w:ind w:firstLine="705"/>
        <w:jc w:val="both"/>
      </w:pPr>
      <w:r>
        <w:rPr>
          <w:rFonts w:ascii="Arial" w:cs="Arial" w:eastAsia="Arial" w:hAnsi="Arial"/>
          <w:sz w:val="24"/>
          <w:szCs w:val="24"/>
        </w:rPr>
        <w:t xml:space="preserve">2. Юридическому управлению:</w:t>
      </w:r>
    </w:p>
    <w:p>
      <w:pPr>
        <w:spacing w:after="120"/>
        <w:ind w:firstLine="705"/>
        <w:jc w:val="both"/>
      </w:pPr>
      <w:r>
        <w:rPr>
          <w:rFonts w:ascii="Arial" w:cs="Arial" w:eastAsia="Arial" w:hAnsi="Arial"/>
          <w:sz w:val="24"/>
          <w:szCs w:val="24"/>
        </w:rPr>
        <w:t xml:space="preserve">- cо дня получения соответствующих документов в течение 3 (трех) рабочих днейопубликовать настоящее постановление на официальном интернет-сайте Национального банка Кыргызской Республики; </w:t>
      </w:r>
    </w:p>
    <w:p>
      <w:pPr>
        <w:spacing w:after="120"/>
        <w:ind w:firstLine="705"/>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ind w:firstLine="705"/>
        <w:jc w:val="both"/>
      </w:pPr>
      <w:r>
        <w:rPr>
          <w:rFonts w:ascii="Arial" w:cs="Arial" w:eastAsia="Arial" w:hAnsi="Arial"/>
          <w:sz w:val="24"/>
          <w:szCs w:val="24"/>
        </w:rPr>
        <w:t xml:space="preserve">3. Настоящее постановление вступает в силу по истечении 15 (пятнадцати) дней со дня его официального опубликования. </w:t>
      </w:r>
    </w:p>
    <w:p>
      <w:pPr>
        <w:spacing w:after="120"/>
        <w:ind w:firstLine="705"/>
        <w:jc w:val="both"/>
      </w:pPr>
      <w:r>
        <w:rPr>
          <w:rFonts w:ascii="Arial" w:cs="Arial" w:eastAsia="Arial" w:hAnsi="Arial"/>
          <w:sz w:val="24"/>
          <w:szCs w:val="24"/>
        </w:rPr>
        <w:t xml:space="preserve">4. </w:t>
      </w:r>
      <w:r>
        <w:rPr>
          <w:rFonts w:ascii="Arial" w:cs="Arial" w:eastAsia="Arial" w:hAnsi="Arial"/>
          <w:sz w:val="24"/>
          <w:szCs w:val="24"/>
        </w:rPr>
        <w:t xml:space="preserve">Управлению банковских расчетов довести настоящее постановление до сведения коммерческих банков, Межгосударственного банка, Евразийского банка развития, Центрального казначейства Министерства финансов Кыргызской Республики, Социального фонда Кыргызской Республики при Кабинете Министров Кыргызской Республики, Государственного накопительного пенсионного фонда при Социальном фонде Кыргызской Республики при Кабинете Министров Кыргызской Республики, Агентства по защите депозитов Кыргызской Республики, ЗАО «Центральный депозитарий» и соответствующих структурных подразделений Национального банка Кыргызской Республики. </w:t>
      </w:r>
      <w:r>
        <w:rPr>
          <w:rFonts w:ascii="Arial" w:cs="Arial" w:eastAsia="Arial" w:hAnsi="Arial"/>
          <w:sz w:val="24"/>
          <w:szCs w:val="24"/>
        </w:rPr>
        <w:t xml:space="preserve"> </w:t>
      </w:r>
    </w:p>
    <w:p>
      <w:pPr>
        <w:spacing w:after="120"/>
        <w:ind w:firstLine="705"/>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банковских расчетов.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М. Тургунбаев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к постановлению Правления </w:t>
      </w:r>
    </w:p>
    <w:p>
      <w:pPr>
        <w:spacing w:after="120"/>
        <w:jc w:val="right"/>
      </w:pPr>
      <w:r>
        <w:rPr>
          <w:rFonts w:ascii="Arial" w:cs="Arial" w:eastAsia="Arial" w:hAnsi="Arial"/>
          <w:i/>
          <w:iCs/>
          <w:sz w:val="24"/>
          <w:szCs w:val="24"/>
        </w:rPr>
        <w:t xml:space="preserve">Национального банка </w:t>
      </w:r>
    </w:p>
    <w:p>
      <w:pPr>
        <w:spacing w:after="120"/>
        <w:jc w:val="right"/>
      </w:pPr>
      <w:r>
        <w:rPr>
          <w:rFonts w:ascii="Arial" w:cs="Arial" w:eastAsia="Arial" w:hAnsi="Arial"/>
          <w:i/>
          <w:iCs/>
          <w:sz w:val="24"/>
          <w:szCs w:val="24"/>
        </w:rPr>
        <w:t xml:space="preserve">Кыргызской Республики </w:t>
      </w:r>
    </w:p>
    <w:p>
      <w:pPr>
        <w:spacing w:after="120"/>
        <w:ind w:firstLine="8"/>
        <w:jc w:val="right"/>
      </w:pPr>
      <w:r>
        <w:rPr>
          <w:rFonts w:ascii="Arial" w:cs="Arial" w:eastAsia="Arial" w:hAnsi="Arial"/>
          <w:i/>
          <w:iCs/>
          <w:sz w:val="24"/>
          <w:szCs w:val="24"/>
        </w:rPr>
        <w:t xml:space="preserve">от 17 сентября 2025 года</w:t>
      </w:r>
    </w:p>
    <w:p>
      <w:pPr>
        <w:spacing w:after="120"/>
        <w:ind w:firstLine="8"/>
        <w:jc w:val="right"/>
      </w:pPr>
      <w:r>
        <w:rPr>
          <w:rFonts w:ascii="Arial" w:cs="Arial" w:eastAsia="Arial" w:hAnsi="Arial"/>
          <w:i/>
          <w:iCs/>
          <w:sz w:val="24"/>
          <w:szCs w:val="24"/>
        </w:rPr>
        <w:t xml:space="preserve">№ 2025-П-19/47-3-(НПА)</w:t>
      </w:r>
    </w:p>
    <w:p>
      <w:pPr>
        <w:spacing w:after="75"/>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Изменения</w:t>
      </w:r>
    </w:p>
    <w:p>
      <w:pPr>
        <w:spacing w:after="240" w:before="200"/>
        <w:jc w:val="center"/>
      </w:pPr>
      <w:r>
        <w:rPr>
          <w:rFonts w:ascii="Arial" w:cs="Arial" w:eastAsia="Arial" w:hAnsi="Arial"/>
          <w:b/>
          <w:bCs/>
          <w:sz w:val="28"/>
          <w:szCs w:val="28"/>
        </w:rPr>
        <w:t xml:space="preserve">в постановление Правления Национального банка Кыргызской Республики</w:t>
      </w:r>
    </w:p>
    <w:p>
      <w:pPr>
        <w:spacing w:after="240" w:before="200"/>
        <w:jc w:val="center"/>
      </w:pPr>
      <w:r>
        <w:rPr>
          <w:rFonts w:ascii="Arial" w:cs="Arial" w:eastAsia="Arial" w:hAnsi="Arial"/>
          <w:b/>
          <w:bCs/>
          <w:sz w:val="28"/>
          <w:szCs w:val="28"/>
        </w:rPr>
        <w:t xml:space="preserve">«Об утверждении Инструкции «О порядке проведения платежей и расчетов</w:t>
      </w:r>
    </w:p>
    <w:p>
      <w:pPr>
        <w:spacing w:after="240" w:before="200"/>
        <w:jc w:val="center"/>
      </w:pPr>
      <w:r>
        <w:rPr>
          <w:rFonts w:ascii="Arial" w:cs="Arial" w:eastAsia="Arial" w:hAnsi="Arial"/>
          <w:b/>
          <w:bCs/>
          <w:sz w:val="28"/>
          <w:szCs w:val="28"/>
        </w:rPr>
        <w:t xml:space="preserve">в Гроссовой системе расчетов в режиме реального времени в Кыргызской Республике»</w:t>
      </w:r>
    </w:p>
    <w:p>
      <w:pPr>
        <w:spacing w:after="240" w:before="200"/>
        <w:jc w:val="center"/>
      </w:pPr>
      <w:r>
        <w:rPr>
          <w:rFonts w:ascii="Arial" w:cs="Arial" w:eastAsia="Arial" w:hAnsi="Arial"/>
          <w:b/>
          <w:bCs/>
          <w:sz w:val="28"/>
          <w:szCs w:val="28"/>
        </w:rPr>
        <w:t xml:space="preserve">от 27 мая 2009 года № 25/11</w:t>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Внести в </w:t>
      </w:r>
      <w:hyperlink w:history="1" r:id="rIdo20atudgxfuhbpsnlsoy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Инструкции «О порядке проведения платежей и расчетов в Гроссовой системе расчетов в режиме реального времени в Кыргызской Республике» от 27 мая 2009 года № 25/11 следующие изменения: </w:t>
      </w:r>
    </w:p>
    <w:p>
      <w:pPr>
        <w:spacing w:after="120"/>
        <w:ind w:firstLine="709"/>
        <w:jc w:val="both"/>
      </w:pPr>
      <w:r>
        <w:rPr>
          <w:rFonts w:ascii="Arial" w:cs="Arial" w:eastAsia="Arial" w:hAnsi="Arial"/>
          <w:sz w:val="24"/>
          <w:szCs w:val="24"/>
        </w:rPr>
        <w:t xml:space="preserve">В </w:t>
      </w:r>
      <w:hyperlink w:history="1" r:id="rIdy0zrv1xo4cq659jm-840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платежей и расчетов в Гроссовой системе расчетов в режиме реального времени в Кыргызской Республике, утвержденной вышеуказанным постановлением:</w:t>
      </w:r>
    </w:p>
    <w:p>
      <w:pPr>
        <w:spacing w:after="120"/>
        <w:ind w:firstLine="705"/>
        <w:jc w:val="both"/>
      </w:pPr>
      <w:r>
        <w:rPr>
          <w:rFonts w:ascii="Arial" w:cs="Arial" w:eastAsia="Arial" w:hAnsi="Arial"/>
          <w:sz w:val="24"/>
          <w:szCs w:val="24"/>
        </w:rPr>
        <w:t xml:space="preserve">-</w:t>
      </w:r>
      <w:hyperlink w:history="1" r:id="rIdat7r6ivxcglzydmaozcy9">
        <w:r>
          <w:rPr>
            <w:rFonts w:ascii="Arial" w:cs="Arial" w:eastAsia="Arial" w:hAnsi="Arial"/>
            <w:color w:val="1D4ED8"/>
            <w:sz w:val="24"/>
            <w:szCs w:val="24"/>
            <w:u w:val="single"/>
          </w:rPr>
          <w:t xml:space="preserve"> пункт 1.7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«1.7. Национальный банк является оператором ГСРРВ и расчетным банком по проведению расчетов в системе по счетам участников, открытым в Национальном банке.»;</w:t>
      </w:r>
    </w:p>
    <w:p>
      <w:pPr>
        <w:spacing w:after="120"/>
        <w:ind w:firstLine="705"/>
        <w:jc w:val="both"/>
      </w:pPr>
      <w:r>
        <w:rPr>
          <w:rFonts w:ascii="Arial" w:cs="Arial" w:eastAsia="Arial" w:hAnsi="Arial"/>
          <w:sz w:val="24"/>
          <w:szCs w:val="24"/>
        </w:rPr>
        <w:t xml:space="preserve">- подпункт 3.1.1 </w:t>
      </w:r>
      <w:hyperlink w:history="1" r:id="rIdixklb9besus5_lqsy7w1i">
        <w:r>
          <w:rPr>
            <w:rFonts w:ascii="Arial" w:cs="Arial" w:eastAsia="Arial" w:hAnsi="Arial"/>
            <w:color w:val="1D4ED8"/>
            <w:sz w:val="24"/>
            <w:szCs w:val="24"/>
            <w:u w:val="single"/>
          </w:rPr>
          <w:t xml:space="preserve">пункта 3.1</w:t>
        </w:r>
      </w:hyperlink>
      <w:r>
        <w:rPr>
          <w:rFonts w:ascii="Arial" w:cs="Arial" w:eastAsia="Arial" w:hAnsi="Arial"/>
          <w:sz w:val="24"/>
          <w:szCs w:val="24"/>
        </w:rPr>
        <w:t xml:space="preserve">. изложить в следующей редакции:</w:t>
      </w:r>
    </w:p>
    <w:p>
      <w:pPr>
        <w:spacing w:after="120"/>
        <w:ind w:firstLine="705"/>
        <w:jc w:val="both"/>
      </w:pPr>
      <w:r>
        <w:rPr>
          <w:rFonts w:ascii="Arial" w:cs="Arial" w:eastAsia="Arial" w:hAnsi="Arial"/>
          <w:sz w:val="24"/>
          <w:szCs w:val="24"/>
        </w:rPr>
        <w:t xml:space="preserve">«</w:t>
      </w:r>
      <w:r>
        <w:rPr>
          <w:rFonts w:ascii="Arial" w:cs="Arial" w:eastAsia="Arial" w:hAnsi="Arial"/>
          <w:sz w:val="24"/>
          <w:szCs w:val="24"/>
        </w:rPr>
        <w:t xml:space="preserve">3.1.1. Обработка ЭПД производится в соответствии с регламентом работы ГСРРВ, который разделяется на следующие периоды:</w:t>
      </w:r>
    </w:p>
    <w:p>
      <w:pPr>
        <w:spacing w:after="120"/>
        <w:ind w:firstLine="705"/>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периода</w:t>
      </w:r>
      <w:r>
        <w:rPr>
          <w:rFonts w:ascii="Arial" w:cs="Arial" w:eastAsia="Arial" w:hAnsi="Arial"/>
          <w:sz w:val="24"/>
          <w:szCs w:val="24"/>
        </w:rPr>
        <w:t xml:space="preserve">	</w:t>
      </w:r>
      <w:r>
        <w:rPr>
          <w:rFonts w:ascii="Arial" w:cs="Arial" w:eastAsia="Arial" w:hAnsi="Arial"/>
          <w:sz w:val="24"/>
          <w:szCs w:val="24"/>
        </w:rPr>
        <w:t xml:space="preserve">Продолжительность периода</w:t>
      </w:r>
    </w:p>
    <w:p>
      <w:pPr>
        <w:tabs>
          <w:tab w:val="right" w:pos="10178"/>
        </w:tabs>
        <w:spacing w:after="120"/>
      </w:pPr>
      <w:r>
        <w:rPr>
          <w:rFonts w:ascii="Arial" w:cs="Arial" w:eastAsia="Arial" w:hAnsi="Arial"/>
          <w:sz w:val="24"/>
          <w:szCs w:val="24"/>
        </w:rPr>
        <w:t xml:space="preserve">Старт дня</w:t>
      </w:r>
      <w:r>
        <w:rPr>
          <w:rFonts w:ascii="Arial" w:cs="Arial" w:eastAsia="Arial" w:hAnsi="Arial"/>
          <w:sz w:val="24"/>
          <w:szCs w:val="24"/>
        </w:rPr>
        <w:t xml:space="preserve">Открыто для бизнеса</w:t>
      </w:r>
      <w:r>
        <w:rPr>
          <w:rFonts w:ascii="Arial" w:cs="Arial" w:eastAsia="Arial" w:hAnsi="Arial"/>
          <w:sz w:val="24"/>
          <w:szCs w:val="24"/>
        </w:rPr>
        <w:t xml:space="preserve">	</w:t>
      </w:r>
      <w:r>
        <w:rPr>
          <w:rFonts w:ascii="Arial" w:cs="Arial" w:eastAsia="Arial" w:hAnsi="Arial"/>
          <w:sz w:val="24"/>
          <w:szCs w:val="24"/>
        </w:rPr>
        <w:t xml:space="preserve">8:30 – 8:40</w:t>
      </w:r>
      <w:r>
        <w:rPr>
          <w:rFonts w:ascii="Arial" w:cs="Arial" w:eastAsia="Arial" w:hAnsi="Arial"/>
          <w:sz w:val="24"/>
          <w:szCs w:val="24"/>
        </w:rPr>
        <w:t xml:space="preserve">8:40 – 9:00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Окончательный расчет чистых позиций участников по смежным системам, включая системы расчетов платежными картами </w:t>
      </w:r>
      <w:hyperlink w:history="1" r:id="rIdqh2wrg2ssfhr0lm0lfnq4">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r>
        <w:rPr>
          <w:rFonts w:ascii="Arial" w:cs="Arial" w:eastAsia="Arial" w:hAnsi="Arial"/>
          <w:sz w:val="24"/>
          <w:szCs w:val="24"/>
        </w:rPr>
        <w:t xml:space="preserve">9:00 – 17:00</w:t>
      </w:r>
    </w:p>
    <w:p>
      <w:pPr>
        <w:tabs>
          <w:tab w:val="right" w:pos="10178"/>
        </w:tabs>
        <w:spacing w:after="120"/>
      </w:pPr>
      <w:r>
        <w:rPr>
          <w:rFonts w:ascii="Arial" w:cs="Arial" w:eastAsia="Arial" w:hAnsi="Arial"/>
          <w:sz w:val="24"/>
          <w:szCs w:val="24"/>
        </w:rPr>
        <w:t xml:space="preserve">Прием и обработка в ГСРРВ ЭПД и сообщений</w:t>
      </w:r>
      <w:r>
        <w:rPr>
          <w:rFonts w:ascii="Arial" w:cs="Arial" w:eastAsia="Arial" w:hAnsi="Arial"/>
          <w:sz w:val="24"/>
          <w:szCs w:val="24"/>
        </w:rPr>
        <w:t xml:space="preserve">	</w:t>
      </w:r>
      <w:r>
        <w:rPr>
          <w:rFonts w:ascii="Arial" w:cs="Arial" w:eastAsia="Arial" w:hAnsi="Arial"/>
          <w:sz w:val="24"/>
          <w:szCs w:val="24"/>
        </w:rPr>
        <w:t xml:space="preserve">9:00 – 17:20</w:t>
      </w:r>
    </w:p>
    <w:p>
      <w:pPr>
        <w:tabs>
          <w:tab w:val="right" w:pos="10178"/>
        </w:tabs>
        <w:spacing w:after="120"/>
      </w:pPr>
      <w:r>
        <w:rPr>
          <w:rFonts w:ascii="Arial" w:cs="Arial" w:eastAsia="Arial" w:hAnsi="Arial"/>
          <w:sz w:val="24"/>
          <w:szCs w:val="24"/>
        </w:rPr>
        <w:t xml:space="preserve">Передача участниками ГСРРВ резерва денежных средств на дебетовую чистую позицию в СПК</w:t>
      </w:r>
      <w:r>
        <w:rPr>
          <w:rFonts w:ascii="Arial" w:cs="Arial" w:eastAsia="Arial" w:hAnsi="Arial"/>
          <w:sz w:val="24"/>
          <w:szCs w:val="24"/>
        </w:rPr>
        <w:t xml:space="preserve">	</w:t>
      </w:r>
      <w:r>
        <w:rPr>
          <w:rFonts w:ascii="Arial" w:cs="Arial" w:eastAsia="Arial" w:hAnsi="Arial"/>
          <w:sz w:val="24"/>
          <w:szCs w:val="24"/>
        </w:rPr>
        <w:t xml:space="preserve">8:45 -13:30</w:t>
      </w:r>
    </w:p>
    <w:p>
      <w:pPr>
        <w:tabs>
          <w:tab w:val="right" w:pos="10178"/>
        </w:tabs>
        <w:spacing w:after="120"/>
      </w:pPr>
      <w:r>
        <w:rPr>
          <w:rFonts w:ascii="Arial" w:cs="Arial" w:eastAsia="Arial" w:hAnsi="Arial"/>
          <w:sz w:val="24"/>
          <w:szCs w:val="24"/>
        </w:rPr>
        <w:t xml:space="preserve">Формирование резерва на дебетовую чистую позицию и его передача в СПК</w:t>
      </w:r>
      <w:r>
        <w:rPr>
          <w:rFonts w:ascii="Arial" w:cs="Arial" w:eastAsia="Arial" w:hAnsi="Arial"/>
          <w:sz w:val="24"/>
          <w:szCs w:val="24"/>
        </w:rPr>
        <w:t xml:space="preserve">	</w:t>
      </w:r>
      <w:r>
        <w:rPr>
          <w:rFonts w:ascii="Arial" w:cs="Arial" w:eastAsia="Arial" w:hAnsi="Arial"/>
          <w:sz w:val="24"/>
          <w:szCs w:val="24"/>
        </w:rPr>
        <w:t xml:space="preserve">13:30 – 13:50</w:t>
      </w:r>
    </w:p>
    <w:p>
      <w:pPr>
        <w:tabs>
          <w:tab w:val="right" w:pos="10178"/>
        </w:tabs>
        <w:spacing w:after="120"/>
      </w:pPr>
      <w:r>
        <w:rPr>
          <w:rFonts w:ascii="Arial" w:cs="Arial" w:eastAsia="Arial" w:hAnsi="Arial"/>
          <w:sz w:val="24"/>
          <w:szCs w:val="24"/>
        </w:rPr>
        <w:t xml:space="preserve">Окончательный расчет чистых позиций участников по итогам клиринговой сессии СПК</w:t>
      </w:r>
      <w:r>
        <w:rPr>
          <w:rFonts w:ascii="Arial" w:cs="Arial" w:eastAsia="Arial" w:hAnsi="Arial"/>
          <w:sz w:val="24"/>
          <w:szCs w:val="24"/>
        </w:rPr>
        <w:t xml:space="preserve">	</w:t>
      </w:r>
      <w:r>
        <w:rPr>
          <w:rFonts w:ascii="Arial" w:cs="Arial" w:eastAsia="Arial" w:hAnsi="Arial"/>
          <w:sz w:val="24"/>
          <w:szCs w:val="24"/>
        </w:rPr>
        <w:t xml:space="preserve">13:50 – 14:20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Первоначальное отключение (расчетное окно)</w:t>
      </w:r>
      <w:r>
        <w:rPr>
          <w:rFonts w:ascii="Arial" w:cs="Arial" w:eastAsia="Arial" w:hAnsi="Arial"/>
          <w:sz w:val="24"/>
          <w:szCs w:val="24"/>
        </w:rPr>
        <w:t xml:space="preserve">	</w:t>
      </w:r>
      <w:r>
        <w:rPr>
          <w:rFonts w:ascii="Arial" w:cs="Arial" w:eastAsia="Arial" w:hAnsi="Arial"/>
          <w:sz w:val="24"/>
          <w:szCs w:val="24"/>
        </w:rPr>
        <w:t xml:space="preserve">16:30</w:t>
      </w:r>
    </w:p>
    <w:p>
      <w:pPr>
        <w:tabs>
          <w:tab w:val="right" w:pos="10178"/>
        </w:tabs>
        <w:spacing w:after="120"/>
      </w:pPr>
      <w:r>
        <w:rPr>
          <w:rFonts w:ascii="Arial" w:cs="Arial" w:eastAsia="Arial" w:hAnsi="Arial"/>
          <w:sz w:val="24"/>
          <w:szCs w:val="24"/>
        </w:rPr>
        <w:t xml:space="preserve">Окончательное отключение</w:t>
      </w:r>
      <w:r>
        <w:rPr>
          <w:rFonts w:ascii="Arial" w:cs="Arial" w:eastAsia="Arial" w:hAnsi="Arial"/>
          <w:sz w:val="24"/>
          <w:szCs w:val="24"/>
        </w:rPr>
        <w:t xml:space="preserve">	</w:t>
      </w:r>
      <w:r>
        <w:rPr>
          <w:rFonts w:ascii="Arial" w:cs="Arial" w:eastAsia="Arial" w:hAnsi="Arial"/>
          <w:sz w:val="24"/>
          <w:szCs w:val="24"/>
        </w:rPr>
        <w:t xml:space="preserve">17:00</w:t>
      </w:r>
    </w:p>
    <w:p>
      <w:pPr>
        <w:tabs>
          <w:tab w:val="right" w:pos="10178"/>
        </w:tabs>
        <w:spacing w:after="120"/>
      </w:pPr>
      <w:r>
        <w:rPr>
          <w:rFonts w:ascii="Arial" w:cs="Arial" w:eastAsia="Arial" w:hAnsi="Arial"/>
          <w:sz w:val="24"/>
          <w:szCs w:val="24"/>
        </w:rPr>
        <w:t xml:space="preserve">Завершение расчетов</w:t>
      </w:r>
      <w:r>
        <w:rPr>
          <w:rFonts w:ascii="Arial" w:cs="Arial" w:eastAsia="Arial" w:hAnsi="Arial"/>
          <w:sz w:val="24"/>
          <w:szCs w:val="24"/>
        </w:rPr>
        <w:t xml:space="preserve">	</w:t>
      </w:r>
      <w:r>
        <w:rPr>
          <w:rFonts w:ascii="Arial" w:cs="Arial" w:eastAsia="Arial" w:hAnsi="Arial"/>
          <w:sz w:val="24"/>
          <w:szCs w:val="24"/>
        </w:rPr>
        <w:t xml:space="preserve">17:20</w:t>
      </w:r>
    </w:p>
    <w:p>
      <w:pPr>
        <w:spacing w:after="120"/>
        <w:ind w:firstLine="705"/>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Руководствуясь </w:t>
      </w:r>
      <w:hyperlink w:history="1" r:id="rIdhk5yf576haldkbjiilgqx">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Трудового кодекса Кыргызской Республики относительно продолжительности рабочего дня, непосредственно предшествующего нерабочему праздничному дню,</w:t>
      </w:r>
      <w:r>
        <w:rPr>
          <w:rFonts w:ascii="Arial" w:cs="Arial" w:eastAsia="Arial" w:hAnsi="Arial"/>
          <w:sz w:val="24"/>
          <w:szCs w:val="24"/>
        </w:rPr>
        <w:t xml:space="preserve">а также рабочего праздничного дня регламент работы ГСРРВ сокращается на один час и устанавливается следующее время начала периодов регламента ГСРРВ:</w:t>
      </w:r>
    </w:p>
    <w:p>
      <w:pPr>
        <w:spacing w:after="120"/>
        <w:ind w:firstLine="708"/>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периода</w:t>
      </w:r>
      <w:r>
        <w:rPr>
          <w:rFonts w:ascii="Arial" w:cs="Arial" w:eastAsia="Arial" w:hAnsi="Arial"/>
          <w:sz w:val="24"/>
          <w:szCs w:val="24"/>
        </w:rPr>
        <w:t xml:space="preserve">	</w:t>
      </w:r>
      <w:r>
        <w:rPr>
          <w:rFonts w:ascii="Arial" w:cs="Arial" w:eastAsia="Arial" w:hAnsi="Arial"/>
          <w:sz w:val="24"/>
          <w:szCs w:val="24"/>
        </w:rPr>
        <w:t xml:space="preserve">Продолжительность периода</w:t>
      </w:r>
    </w:p>
    <w:p>
      <w:pPr>
        <w:tabs>
          <w:tab w:val="right" w:pos="10178"/>
        </w:tabs>
        <w:spacing w:after="120"/>
      </w:pPr>
      <w:r>
        <w:rPr>
          <w:rFonts w:ascii="Arial" w:cs="Arial" w:eastAsia="Arial" w:hAnsi="Arial"/>
          <w:sz w:val="24"/>
          <w:szCs w:val="24"/>
        </w:rPr>
        <w:t xml:space="preserve">Первоначальное отключение (расчетное окно)</w:t>
      </w:r>
      <w:r>
        <w:rPr>
          <w:rFonts w:ascii="Arial" w:cs="Arial" w:eastAsia="Arial" w:hAnsi="Arial"/>
          <w:sz w:val="24"/>
          <w:szCs w:val="24"/>
        </w:rPr>
        <w:t xml:space="preserve">	</w:t>
      </w:r>
      <w:r>
        <w:rPr>
          <w:rFonts w:ascii="Arial" w:cs="Arial" w:eastAsia="Arial" w:hAnsi="Arial"/>
          <w:sz w:val="24"/>
          <w:szCs w:val="24"/>
        </w:rPr>
        <w:t xml:space="preserve">15:30</w:t>
      </w:r>
    </w:p>
    <w:p>
      <w:pPr>
        <w:tabs>
          <w:tab w:val="right" w:pos="10178"/>
        </w:tabs>
        <w:spacing w:after="120"/>
      </w:pPr>
      <w:r>
        <w:rPr>
          <w:rFonts w:ascii="Arial" w:cs="Arial" w:eastAsia="Arial" w:hAnsi="Arial"/>
          <w:sz w:val="24"/>
          <w:szCs w:val="24"/>
        </w:rPr>
        <w:t xml:space="preserve">Окончательное отключение</w:t>
      </w:r>
      <w:r>
        <w:rPr>
          <w:rFonts w:ascii="Arial" w:cs="Arial" w:eastAsia="Arial" w:hAnsi="Arial"/>
          <w:sz w:val="24"/>
          <w:szCs w:val="24"/>
        </w:rPr>
        <w:t xml:space="preserve">	</w:t>
      </w:r>
      <w:r>
        <w:rPr>
          <w:rFonts w:ascii="Arial" w:cs="Arial" w:eastAsia="Arial" w:hAnsi="Arial"/>
          <w:sz w:val="24"/>
          <w:szCs w:val="24"/>
        </w:rPr>
        <w:t xml:space="preserve">16:00</w:t>
      </w:r>
    </w:p>
    <w:p>
      <w:pPr>
        <w:tabs>
          <w:tab w:val="right" w:pos="10178"/>
        </w:tabs>
        <w:spacing w:after="120"/>
      </w:pPr>
      <w:r>
        <w:rPr>
          <w:rFonts w:ascii="Arial" w:cs="Arial" w:eastAsia="Arial" w:hAnsi="Arial"/>
          <w:sz w:val="24"/>
          <w:szCs w:val="24"/>
        </w:rPr>
        <w:t xml:space="preserve">Завершение расчетов</w:t>
      </w:r>
      <w:r>
        <w:rPr>
          <w:rFonts w:ascii="Arial" w:cs="Arial" w:eastAsia="Arial" w:hAnsi="Arial"/>
          <w:sz w:val="24"/>
          <w:szCs w:val="24"/>
        </w:rPr>
        <w:t xml:space="preserve">	</w:t>
      </w:r>
      <w:r>
        <w:rPr>
          <w:rFonts w:ascii="Arial" w:cs="Arial" w:eastAsia="Arial" w:hAnsi="Arial"/>
          <w:sz w:val="24"/>
          <w:szCs w:val="24"/>
        </w:rPr>
        <w:t xml:space="preserve">      16:20.</w:t>
      </w:r>
    </w:p>
    <w:p>
      <w:pPr>
        <w:spacing w:after="120"/>
        <w:ind w:firstLine="705"/>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подпункт 3.6.1. </w:t>
      </w:r>
      <w:hyperlink w:history="1" r:id="rIdhcsju4gdt8nznczcccmhp">
        <w:r>
          <w:rPr>
            <w:rFonts w:ascii="Arial" w:cs="Arial" w:eastAsia="Arial" w:hAnsi="Arial"/>
            <w:color w:val="1D4ED8"/>
            <w:sz w:val="24"/>
            <w:szCs w:val="24"/>
            <w:u w:val="single"/>
          </w:rPr>
          <w:t xml:space="preserve">пункта 3.6.</w:t>
        </w:r>
      </w:hyperlink>
      <w:r>
        <w:rPr>
          <w:rFonts w:ascii="Arial" w:cs="Arial" w:eastAsia="Arial" w:hAnsi="Arial"/>
          <w:sz w:val="24"/>
          <w:szCs w:val="24"/>
        </w:rPr>
        <w:t xml:space="preserve"> изложить в следующей редакции:</w:t>
      </w:r>
    </w:p>
    <w:p>
      <w:pPr>
        <w:spacing w:after="120"/>
        <w:ind w:firstLine="709"/>
        <w:jc w:val="both"/>
      </w:pPr>
      <w:r>
        <w:rPr>
          <w:rFonts w:ascii="Arial" w:cs="Arial" w:eastAsia="Arial" w:hAnsi="Arial"/>
          <w:sz w:val="24"/>
          <w:szCs w:val="24"/>
        </w:rPr>
        <w:t xml:space="preserve">«3.6.1. Резерв денежных средств на дебетовую чистую позицию в смежных системах устанавливается ежедневно участником путем резервирования средств на своем счете, открытом в Национальном банке, части средств, необходимых для проведения окончательного расчета в ГСРРВ, либо операторами смежных систем путем направления в ГСРРВ файла установленного формата для предварительного резервирования достаточного объема денежных средств на корреспондентских счетах участников. Размер резервов должен быть достаточным для гарантированного проведения окончательного расчета файлов чистых позиций»;</w:t>
      </w:r>
    </w:p>
    <w:p>
      <w:pPr>
        <w:spacing w:after="120"/>
        <w:ind w:firstLine="709"/>
        <w:jc w:val="both"/>
      </w:pPr>
      <w:r>
        <w:rPr>
          <w:rFonts w:ascii="Arial" w:cs="Arial" w:eastAsia="Arial" w:hAnsi="Arial"/>
          <w:sz w:val="24"/>
          <w:szCs w:val="24"/>
        </w:rPr>
        <w:t xml:space="preserve">-</w:t>
      </w:r>
      <w:hyperlink w:history="1" r:id="rIdd5f07mjfm3rhgzajcnivw">
        <w:r>
          <w:rPr>
            <w:rFonts w:ascii="Arial" w:cs="Arial" w:eastAsia="Arial" w:hAnsi="Arial"/>
            <w:color w:val="1D4ED8"/>
            <w:sz w:val="24"/>
            <w:szCs w:val="24"/>
            <w:u w:val="single"/>
          </w:rPr>
          <w:t xml:space="preserve"> в пункте 3.8.</w:t>
        </w:r>
      </w:hyperlink>
      <w:r>
        <w:rPr>
          <w:rFonts w:ascii="Arial" w:cs="Arial" w:eastAsia="Arial" w:hAnsi="Arial"/>
          <w:sz w:val="24"/>
          <w:szCs w:val="24"/>
        </w:rPr>
        <w:t xml:space="preserve"> слова «систем розничных платежей» заменить словами «смежных систем»;</w:t>
      </w:r>
    </w:p>
    <w:p>
      <w:pPr>
        <w:spacing w:after="120"/>
        <w:ind w:firstLine="709"/>
        <w:jc w:val="both"/>
      </w:pPr>
      <w:r>
        <w:rPr>
          <w:rFonts w:ascii="Arial" w:cs="Arial" w:eastAsia="Arial" w:hAnsi="Arial"/>
          <w:sz w:val="24"/>
          <w:szCs w:val="24"/>
        </w:rPr>
        <w:t xml:space="preserve">- подпункт 3.8.1. </w:t>
      </w:r>
      <w:hyperlink w:history="1" r:id="rIdu1-wf6wsve4j8uepjbdn7">
        <w:r>
          <w:rPr>
            <w:rFonts w:ascii="Arial" w:cs="Arial" w:eastAsia="Arial" w:hAnsi="Arial"/>
            <w:color w:val="1D4ED8"/>
            <w:sz w:val="24"/>
            <w:szCs w:val="24"/>
            <w:u w:val="single"/>
          </w:rPr>
          <w:t xml:space="preserve">пункта 3.8.</w:t>
        </w:r>
      </w:hyperlink>
      <w:r>
        <w:rPr>
          <w:rFonts w:ascii="Arial" w:cs="Arial" w:eastAsia="Arial" w:hAnsi="Arial"/>
          <w:sz w:val="24"/>
          <w:szCs w:val="24"/>
        </w:rPr>
        <w:t xml:space="preserve"> изложить в следующей редакции:</w:t>
      </w:r>
    </w:p>
    <w:p>
      <w:pPr>
        <w:spacing w:after="120"/>
        <w:ind w:firstLine="709"/>
        <w:jc w:val="both"/>
      </w:pPr>
      <w:r>
        <w:rPr>
          <w:rFonts w:ascii="Arial" w:cs="Arial" w:eastAsia="Arial" w:hAnsi="Arial"/>
          <w:sz w:val="24"/>
          <w:szCs w:val="24"/>
        </w:rPr>
        <w:t xml:space="preserve">«3.8.1. После получения файла чистых позиций из смежных систем в ГСРРВ проводится проверка подлинности ЭП файла, целостности ЭПД и соответствия ЭПД установленному формату. В случае обнаружения ошибок в полученном файле в ГСРРВ формируется электронный платеж утвержденного формата с указанием обнаруженных ошибок. Данное сообщение подписывается ЭП и отправляется в адрес смежной системы по имеющимся каналам связи с указанием ошибки.»;</w:t>
      </w:r>
    </w:p>
    <w:p>
      <w:pPr>
        <w:spacing w:after="120"/>
        <w:ind w:firstLine="709"/>
        <w:jc w:val="both"/>
      </w:pPr>
      <w:r>
        <w:rPr>
          <w:rFonts w:ascii="Arial" w:cs="Arial" w:eastAsia="Arial" w:hAnsi="Arial"/>
          <w:sz w:val="24"/>
          <w:szCs w:val="24"/>
        </w:rPr>
        <w:t xml:space="preserve">- в подпункте 3.8.2. </w:t>
      </w:r>
      <w:hyperlink w:history="1" r:id="rIdn2nxrq23uvx3wkgjami8z">
        <w:r>
          <w:rPr>
            <w:rFonts w:ascii="Arial" w:cs="Arial" w:eastAsia="Arial" w:hAnsi="Arial"/>
            <w:color w:val="1D4ED8"/>
            <w:sz w:val="24"/>
            <w:szCs w:val="24"/>
            <w:u w:val="single"/>
          </w:rPr>
          <w:t xml:space="preserve">пункта 3.8.</w:t>
        </w:r>
      </w:hyperlink>
      <w:r>
        <w:rPr>
          <w:rFonts w:ascii="Arial" w:cs="Arial" w:eastAsia="Arial" w:hAnsi="Arial"/>
          <w:sz w:val="24"/>
          <w:szCs w:val="24"/>
        </w:rPr>
        <w:t xml:space="preserve"> аббревиатуру «СПК» заменить словами «смежную систему»;</w:t>
      </w:r>
    </w:p>
    <w:p>
      <w:pPr>
        <w:spacing w:after="120"/>
        <w:ind w:firstLine="709"/>
        <w:jc w:val="both"/>
      </w:pPr>
      <w:r>
        <w:rPr>
          <w:rFonts w:ascii="Arial" w:cs="Arial" w:eastAsia="Arial" w:hAnsi="Arial"/>
          <w:sz w:val="24"/>
          <w:szCs w:val="24"/>
        </w:rPr>
        <w:t xml:space="preserve">- подпункт 3.8.3. </w:t>
      </w:r>
      <w:hyperlink w:history="1" r:id="rIdfevhtrji3yusfh-clakgd">
        <w:r>
          <w:rPr>
            <w:rFonts w:ascii="Arial" w:cs="Arial" w:eastAsia="Arial" w:hAnsi="Arial"/>
            <w:color w:val="1D4ED8"/>
            <w:sz w:val="24"/>
            <w:szCs w:val="24"/>
            <w:u w:val="single"/>
          </w:rPr>
          <w:t xml:space="preserve">пункта 3.8.</w:t>
        </w:r>
      </w:hyperlink>
      <w:r>
        <w:rPr>
          <w:rFonts w:ascii="Arial" w:cs="Arial" w:eastAsia="Arial" w:hAnsi="Arial"/>
          <w:sz w:val="24"/>
          <w:szCs w:val="24"/>
        </w:rPr>
        <w:t xml:space="preserve"> изложить в следующей редакции:</w:t>
      </w:r>
    </w:p>
    <w:p>
      <w:pPr>
        <w:spacing w:after="120"/>
        <w:ind w:firstLine="709"/>
        <w:jc w:val="both"/>
      </w:pPr>
      <w:r>
        <w:rPr>
          <w:rFonts w:ascii="Arial" w:cs="Arial" w:eastAsia="Arial" w:hAnsi="Arial"/>
          <w:sz w:val="24"/>
          <w:szCs w:val="24"/>
        </w:rPr>
        <w:t xml:space="preserve">«3.8.3. В случае если дебетовая чистая позиция по результатам расчетов в смежной системе хотя бы у одного участника не может быть оплачена в ГСРРВ из-за недостаточности средств, весь файл чистых позиций отвергается системой ГСРРВ. При этом формируется ответный файл соответствующего формата с указанием ненулевых недостающих сумм (позиций) для одного или нескольких участников и направляется по имеющимся каналам связи в смежную систему для урегулирования чистых позиций либо повторной отправки через определенный промежуток времени после обеспечения участником необходимой ликвидности на корреспондентском счете для обеспечения окончательных расчетов.»;</w:t>
      </w:r>
    </w:p>
    <w:p>
      <w:pPr>
        <w:spacing w:after="120"/>
        <w:ind w:firstLine="709"/>
        <w:jc w:val="both"/>
      </w:pPr>
      <w:r>
        <w:rPr>
          <w:rFonts w:ascii="Arial" w:cs="Arial" w:eastAsia="Arial" w:hAnsi="Arial"/>
          <w:sz w:val="24"/>
          <w:szCs w:val="24"/>
        </w:rPr>
        <w:t xml:space="preserve">- подпункт 3.8.5. </w:t>
      </w:r>
      <w:hyperlink w:history="1" r:id="rId4svzjdovlzty0sjrnvit2">
        <w:r>
          <w:rPr>
            <w:rFonts w:ascii="Arial" w:cs="Arial" w:eastAsia="Arial" w:hAnsi="Arial"/>
            <w:color w:val="1D4ED8"/>
            <w:sz w:val="24"/>
            <w:szCs w:val="24"/>
            <w:u w:val="single"/>
          </w:rPr>
          <w:t xml:space="preserve">пункта 3.8.</w:t>
        </w:r>
      </w:hyperlink>
      <w:r>
        <w:rPr>
          <w:rFonts w:ascii="Arial" w:cs="Arial" w:eastAsia="Arial" w:hAnsi="Arial"/>
          <w:sz w:val="24"/>
          <w:szCs w:val="24"/>
        </w:rPr>
        <w:t xml:space="preserve"> изложить в следующей редакции:</w:t>
      </w:r>
    </w:p>
    <w:p>
      <w:pPr>
        <w:spacing w:after="60"/>
        <w:ind w:firstLine="709"/>
        <w:jc w:val="both"/>
      </w:pPr>
      <w:r>
        <w:rPr>
          <w:rFonts w:ascii="Arial" w:cs="Arial" w:eastAsia="Arial" w:hAnsi="Arial"/>
          <w:sz w:val="24"/>
          <w:szCs w:val="24"/>
        </w:rPr>
        <w:t xml:space="preserve">«3.8.5. Окончательный расчет чистых позиций участников по смежным системам, включая системы расчетов платежными картами, проводится на основании подписанных соглашений и договоров, а также в соответствии с внутренними процедурами Национального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jufc5vvtxsclqhzuaii">
      <w:r>
        <w:rPr>
          <w:rFonts w:ascii="Arial" w:cs="Arial" w:eastAsia="Arial" w:hAnsi="Arial"/>
          <w:color w:val="132D3F"/>
          <w:sz w:val="16"/>
          <w:szCs w:val="16"/>
          <w:u w:val="single"/>
        </w:rPr>
        <w:t xml:space="preserve">dalil.kg/document/230033292</w:t>
      </w:r>
    </w:hyperlink>
  </w:p>
  <w:p>
    <w:pPr>
      <w:spacing w:after="0" w:before="40"/>
      <w:jc w:val="center"/>
    </w:pPr>
    <w:hyperlink w:history="1" r:id="rIdvca_6tnpzpkmbtognav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5dsqjfsplw5wndef799l" Type="http://schemas.openxmlformats.org/officeDocument/2006/relationships/hyperlink" Target="https://dalil.kg/document/112424#st_5" TargetMode="External"/><Relationship Id="rIdj0ptx0cgwoo610bujqcbz" Type="http://schemas.openxmlformats.org/officeDocument/2006/relationships/hyperlink" Target="https://dalil.kg/document/112424#st_9" TargetMode="External"/><Relationship Id="rId6wn5mop3au9fq2vmrlah9" Type="http://schemas.openxmlformats.org/officeDocument/2006/relationships/hyperlink" Target="https://dalil.kg/document/112424#st_64" TargetMode="External"/><Relationship Id="rIdipq2qrqlkei0vabipscib" Type="http://schemas.openxmlformats.org/officeDocument/2006/relationships/hyperlink" Target="https://dalil.kg/document/301174" TargetMode="External"/><Relationship Id="rIdqn9susb3bxwkeopvsrup7" Type="http://schemas.openxmlformats.org/officeDocument/2006/relationships/hyperlink" Target="https://dalil.kg/document/301175" TargetMode="External"/><Relationship Id="rIdo20atudgxfuhbpsnlsoys" Type="http://schemas.openxmlformats.org/officeDocument/2006/relationships/hyperlink" Target="https://dalil.kg/document/301174" TargetMode="External"/><Relationship Id="rIdy0zrv1xo4cq659jm-840l" Type="http://schemas.openxmlformats.org/officeDocument/2006/relationships/hyperlink" Target="https://dalil.kg/document/301175" TargetMode="External"/><Relationship Id="rIdat7r6ivxcglzydmaozcy9" Type="http://schemas.openxmlformats.org/officeDocument/2006/relationships/hyperlink" Target="https://dalil.kg/document/301175#st_1" TargetMode="External"/><Relationship Id="rIdixklb9besus5_lqsy7w1i" Type="http://schemas.openxmlformats.org/officeDocument/2006/relationships/hyperlink" Target="https://dalil.kg/document/301175#st_3" TargetMode="External"/><Relationship Id="rIdqh2wrg2ssfhr0lm0lfnq4" Type="http://schemas.openxmlformats.org/officeDocument/2006/relationships/hyperlink" Target="https://dalil.kg/document/230033292#_ftn1" TargetMode="External"/><Relationship Id="rIdhk5yf576haldkbjiilgqx" Type="http://schemas.openxmlformats.org/officeDocument/2006/relationships/hyperlink" Target="https://dalil.kg/document/230021083#st_55" TargetMode="External"/><Relationship Id="rIdhcsju4gdt8nznczcccmhp" Type="http://schemas.openxmlformats.org/officeDocument/2006/relationships/hyperlink" Target="https://dalil.kg/document/301175#st_3" TargetMode="External"/><Relationship Id="rIdd5f07mjfm3rhgzajcnivw" Type="http://schemas.openxmlformats.org/officeDocument/2006/relationships/hyperlink" Target="https://dalil.kg/document/301175#st_3" TargetMode="External"/><Relationship Id="rIdu1-wf6wsve4j8uepjbdn7" Type="http://schemas.openxmlformats.org/officeDocument/2006/relationships/hyperlink" Target="https://dalil.kg/document/301175#st_3" TargetMode="External"/><Relationship Id="rIdn2nxrq23uvx3wkgjami8z" Type="http://schemas.openxmlformats.org/officeDocument/2006/relationships/hyperlink" Target="https://dalil.kg/document/301175#st_3" TargetMode="External"/><Relationship Id="rIdfevhtrji3yusfh-clakgd" Type="http://schemas.openxmlformats.org/officeDocument/2006/relationships/hyperlink" Target="https://dalil.kg/document/301175#st_3" TargetMode="External"/><Relationship Id="rId4svzjdovlzty0sjrnvit2" Type="http://schemas.openxmlformats.org/officeDocument/2006/relationships/hyperlink" Target="https://dalil.kg/document/301175#st_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jufc5vvtxsclqhzuaii" Type="http://schemas.openxmlformats.org/officeDocument/2006/relationships/hyperlink" Target="https://dalil.kg/document/230033292" TargetMode="External"/><Relationship Id="rIdvca_6tnpzpkmbtognav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2026-09-27T07:21:17.114Z</dcterms:created>
  <dcterms:modified xsi:type="dcterms:W3CDTF">2026-09-27T07:21:17.114Z</dcterms:modified>
</cp:coreProperties>
</file>

<file path=docProps/custom.xml><?xml version="1.0" encoding="utf-8"?>
<Properties xmlns="http://schemas.openxmlformats.org/officeDocument/2006/custom-properties" xmlns:vt="http://schemas.openxmlformats.org/officeDocument/2006/docPropsVTypes"/>
</file>