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</w:t>
      </w:r>
      <w:r>
        <w:rPr>
          <w:rFonts w:ascii="Arial" w:cs="Arial" w:eastAsia="Arial" w:hAnsi="Arial"/>
          <w:sz w:val="24"/>
          <w:szCs w:val="24"/>
        </w:rPr>
        <w:t xml:space="preserve">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106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некоторых избирательных участков города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Бишкек, города Манас Джалал-Абадской области, Алайского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района Ошской области и Жумгальского района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Нарынской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xr-h0dd64ekxx7qqhlc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13-1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главой 5</w:t>
      </w:r>
      <w:r>
        <w:rPr>
          <w:rFonts w:ascii="Arial" w:cs="Arial" w:eastAsia="Arial" w:hAnsi="Arial"/>
          <w:sz w:val="24"/>
          <w:szCs w:val="24"/>
        </w:rPr>
        <w:t xml:space="preserve"> Положения «О порядке управления схемами и границами избирательных округов и избирательных участков», утвержденное </w:t>
      </w:r>
      <w:hyperlink w:history="1" r:id="rId97etz2oazibtaxkrxl0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июня 2025 года № 41, в соответствии со статьями </w:t>
      </w:r>
      <w:hyperlink w:history="1" r:id="rIdjjtr0qsgjam3xnkdg70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z7yxxxu4j3whwyoz9v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2zhcgam2ilvee74sc4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1317, расположенный в городе Бишкек в здании № 23 учебно-воспитательного комплекса школы-гимназии им. И.В. Гёте, с проспекта Жибек-Жолу, 281 на проспект Жибек-Жолу, 220 в здание почтового отделения № 45 в городе Бишкек.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1349, расположенный в здании средней школы № 89 в городе Бишкек, с улицы Сатыбалдиева, 1/1 на улицу Ауэзова, 1/2 в здание ОАО «Азат» в городе Бишкек.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адрес избирательного участка № 1350, расположенный в здании средней школы № 89 в городе Бишкек, с улицы Сатыбалдиева, 1/1 на улицу Шабдан-Баатыра-Аксы в жилмассиве «Учкун», в здание дошкольной образовательной организации № 54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Изменить адрес избирательного участка № 2097, расположенный в здании Средней школы № 4 в городе Манас, с улицы Эркиндик, 51 на улицу Бабкина, 52 в здание Детской художественной школы в городе Манас.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Изменить адрес избирательного участка № 5119, расположенный по адресу: Алайский район, с. Талды-Суу, ул. 3-21 в здании Дома культуры Памир-Алайского айыл окмоту, на ул. 6-18 в здание средней школы № 41 им. С. Умарходжаева в селе Талды-Суу.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Изменить адрес избирательного участка № 4108, расположенный по адресу: Жумгальский район, Тугол-Сайский айыл окмоту, ул. Т. Жээналиева, 32 в здании Дома культуры на ул. Т. Жээналиева, 23 в здание Тугол-Сайского айыл окмотү.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Бишкекской и Манасской городской территориальным избирательным комиссиям совместно с соответствующими местными территориальными управлениями, Алайской, Жумгальской территориальным избирательным комиссиям совместно с Памир-Алайским, Тугол-Сайским айыл окмоту провести разъяснительную работу среди избирателей об изменении адресов избирательных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 Настоящее постановление опубликовать в государственной официальной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октября 2025 года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(373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ubt1hwodkocxg5ngg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dalil.kg/document/230033301</w:t>
      </w:r>
    </w:hyperlink>
  </w:p>
  <w:p>
    <w:pPr>
      <w:spacing w:after="0" w:before="40"/>
      <w:jc w:val="center"/>
    </w:pPr>
    <w:hyperlink w:history="1" r:id="rIdnlb_sb4tc9lo2olg-q5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-h0dd64ekxx7qqhlcc1" Type="http://schemas.openxmlformats.org/officeDocument/2006/relationships/hyperlink" Target="https://dalil.kg/document/203244#st_13_1" TargetMode="External"/><Relationship Id="rId97etz2oazibtaxkrxl0ot" Type="http://schemas.openxmlformats.org/officeDocument/2006/relationships/hyperlink" Target="https://dalil.kg/document/230030194" TargetMode="External"/><Relationship Id="rIdjjtr0qsgjam3xnkdg700n" Type="http://schemas.openxmlformats.org/officeDocument/2006/relationships/hyperlink" Target="https://dalil.kg/document/112260#st_3" TargetMode="External"/><Relationship Id="rIdlz7yxxxu4j3whwyoz9vmk" Type="http://schemas.openxmlformats.org/officeDocument/2006/relationships/hyperlink" Target="https://dalil.kg/document/112260#st_4" TargetMode="External"/><Relationship Id="rIdv2zhcgam2ilvee74sc4ad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ubt1hwodkocxg5nggab" Type="http://schemas.openxmlformats.org/officeDocument/2006/relationships/hyperlink" Target="https://dalil.kg/document/230033301" TargetMode="External"/><Relationship Id="rIdnlb_sb4tc9lo2olg-q5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2026-09-27T05:51:02.134Z</dcterms:created>
  <dcterms:modified xsi:type="dcterms:W3CDTF">2026-09-27T05:51:02.134Z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