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октября 2025 года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конституционные законы Кыргызской Республики "О военном положении", "О чрезвычайном положении")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a3zx76cuh1skz1canq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15-1</w:t>
      </w:r>
      <w:r>
        <w:rPr>
          <w:rFonts w:ascii="Arial" w:cs="Arial" w:eastAsia="Arial" w:hAnsi="Arial"/>
          <w:sz w:val="24"/>
          <w:szCs w:val="24"/>
        </w:rPr>
        <w:t xml:space="preserve">. Парламентский контроль за соблюдением прав человека в условиях военного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 за соблюдением конституционных прав и свобод человека и гражданина не подлежит ограничению в период военного положения на территории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kot3lgcwobtbpynjdu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16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ограничивать движение транспортных средств, в том числе иностранных, и проводить их досмотр, за исключением транспорта дипломатических служб, депутатов Жогорку Кенеша Кыргызской Республики и Акыйкатчы (Омбудсмена)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35-1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чрезвычайного положения не приостанавливает деятельность Акыйкатчы (Омбудсмена) Кыргызской Республики, осуществляющего парламентский контроль за соблюдением конституционных прав и свобод человека и гражданина.".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0uvv_i1aemmooqw0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dalil.kg/document/230033461</w:t>
      </w:r>
    </w:hyperlink>
  </w:p>
  <w:p>
    <w:pPr>
      <w:spacing w:after="0" w:before="40"/>
      <w:jc w:val="center"/>
    </w:pPr>
    <w:hyperlink w:history="1" r:id="rIdn80jxq1bunx6ge60l0p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zx76cuh1skz1canq28" Type="http://schemas.openxmlformats.org/officeDocument/2006/relationships/hyperlink" Target="https://dalil.kg/document/202647" TargetMode="External"/><Relationship Id="rIdekot3lgcwobtbpynjdu4h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0uvv_i1aemmooqw0rxm" Type="http://schemas.openxmlformats.org/officeDocument/2006/relationships/hyperlink" Target="https://dalil.kg/document/230033461" TargetMode="External"/><Relationship Id="rIdn80jxq1bunx6ge60l0p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2026-09-24T10:13:56.507Z</dcterms:created>
  <dcterms:modified xsi:type="dcterms:W3CDTF">2026-09-24T10:13:56.507Z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