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2025 года УП № 294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награждении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орденом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«Манас»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степени Кыргызского национального университета имени Жусупа Баласагына</w:t>
      </w:r>
    </w:p>
    <w:p>
      <w:pPr>
        <w:spacing w:after="120" w:before="31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системы образования и науки Кыргызской Республики, подготовку квалифицированных специалистов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различных</w:t>
      </w:r>
      <w:r>
        <w:rPr>
          <w:rFonts w:ascii="Arial" w:cs="Arial" w:eastAsia="Arial" w:hAnsi="Arial"/>
          <w:sz w:val="24"/>
          <w:szCs w:val="24"/>
        </w:rPr>
        <w:t xml:space="preserve">отраслей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наградить</w:t>
      </w:r>
      <w:r>
        <w:rPr>
          <w:rFonts w:ascii="Arial" w:cs="Arial" w:eastAsia="Arial" w:hAnsi="Arial"/>
          <w:sz w:val="24"/>
          <w:szCs w:val="24"/>
        </w:rPr>
        <w:t xml:space="preserve">орденом </w:t>
      </w:r>
      <w:r>
        <w:rPr>
          <w:rFonts w:ascii="Arial" w:cs="Arial" w:eastAsia="Arial" w:hAnsi="Arial"/>
          <w:sz w:val="24"/>
          <w:szCs w:val="24"/>
        </w:rPr>
        <w:t xml:space="preserve">«Манас» III степени Кыргызский национальный университет имени Жусупа 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7tvv_cy3tfthafcag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dalil.kg/document/230033561</w:t>
      </w:r>
    </w:hyperlink>
  </w:p>
  <w:p>
    <w:pPr>
      <w:spacing w:after="0" w:before="40"/>
      <w:jc w:val="center"/>
    </w:pPr>
    <w:hyperlink w:history="1" r:id="rIdovyhjcr_ix9ku9ykjba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7tvv_cy3tfthafcagc6" Type="http://schemas.openxmlformats.org/officeDocument/2006/relationships/hyperlink" Target="https://dalil.kg/document/230033561" TargetMode="External"/><Relationship Id="rIdovyhjcr_ix9ku9ykjba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2026-09-27T05:41:33.161Z</dcterms:created>
  <dcterms:modified xsi:type="dcterms:W3CDTF">2026-09-27T05:41:33.161Z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