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октября 2025 года № 699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переводе (трансформации) земельного участка, расположенного на территории города Бишкек, из категории «Земли сельскохозяйственного назначения» </w:t>
      </w:r>
    </w:p>
    <w:p>
      <w:pPr>
        <w:spacing w:after="240" w:before="200"/>
        <w:jc w:val="center"/>
      </w:pPr>
      <w:r>
        <w:rPr>
          <w:rFonts w:ascii="Arial" w:cs="Arial" w:eastAsia="Arial" w:hAnsi="Arial"/>
          <w:b/>
          <w:bCs/>
          <w:sz w:val="28"/>
          <w:szCs w:val="28"/>
        </w:rPr>
        <w:t xml:space="preserve">в категорию «Земли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строительства</w:t>
      </w:r>
      <w:r>
        <w:rPr>
          <w:rFonts w:ascii="Arial" w:cs="Arial" w:eastAsia="Arial" w:hAnsi="Arial"/>
          <w:sz w:val="24"/>
          <w:szCs w:val="24"/>
        </w:rPr>
        <w:t xml:space="preserve"> многоэтажных жилых домов и социальных объектов на территории Первомайского района города Бишкек</w:t>
      </w:r>
      <w:r>
        <w:rPr>
          <w:rFonts w:ascii="Arial" w:cs="Arial" w:eastAsia="Arial" w:hAnsi="Arial"/>
          <w:sz w:val="24"/>
          <w:szCs w:val="24"/>
        </w:rPr>
        <w:t xml:space="preserve">,</w:t>
      </w:r>
      <w:r>
        <w:rPr>
          <w:rFonts w:ascii="Arial" w:cs="Arial" w:eastAsia="Arial" w:hAnsi="Arial"/>
          <w:sz w:val="24"/>
          <w:szCs w:val="24"/>
        </w:rPr>
        <w:t xml:space="preserve"> в соответствии </w:t>
      </w:r>
      <w:r>
        <w:rPr>
          <w:rFonts w:ascii="Arial" w:cs="Arial" w:eastAsia="Arial" w:hAnsi="Arial"/>
          <w:sz w:val="24"/>
          <w:szCs w:val="24"/>
        </w:rPr>
        <w:t xml:space="preserve">со статьей 18</w:t>
      </w:r>
      <w:r>
        <w:rPr>
          <w:rFonts w:ascii="Arial" w:cs="Arial" w:eastAsia="Arial" w:hAnsi="Arial"/>
          <w:sz w:val="24"/>
          <w:szCs w:val="24"/>
        </w:rPr>
        <w:t xml:space="preserve"> Земельного кодекса Кыргызской Республики, пункт</w:t>
      </w:r>
      <w:r>
        <w:rPr>
          <w:rFonts w:ascii="Arial" w:cs="Arial" w:eastAsia="Arial" w:hAnsi="Arial"/>
          <w:sz w:val="24"/>
          <w:szCs w:val="24"/>
        </w:rPr>
        <w:t xml:space="preserve">ами</w:t>
      </w:r>
      <w:r>
        <w:rPr>
          <w:rFonts w:ascii="Arial" w:cs="Arial" w:eastAsia="Arial" w:hAnsi="Arial"/>
          <w:sz w:val="24"/>
          <w:szCs w:val="24"/>
        </w:rPr>
        <w:t xml:space="preserve"> 12</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2</w:t>
      </w:r>
      <w:r>
        <w:rPr>
          <w:rFonts w:ascii="Arial" w:cs="Arial" w:eastAsia="Arial" w:hAnsi="Arial"/>
          <w:sz w:val="24"/>
          <w:szCs w:val="24"/>
        </w:rPr>
        <w:t xml:space="preserve">части второй </w:t>
      </w:r>
      <w:hyperlink w:history="1" r:id="rIdciwpxk36kpdj2nf5oc38m">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w:t>
      </w:r>
      <w:r>
        <w:rPr>
          <w:rFonts w:ascii="Arial" w:cs="Arial" w:eastAsia="Arial" w:hAnsi="Arial"/>
          <w:sz w:val="24"/>
          <w:szCs w:val="24"/>
        </w:rPr>
        <w:t xml:space="preserve">пашни в другие категории земель и виды угодий», статьями </w:t>
      </w: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17</w:t>
      </w:r>
      <w:r>
        <w:rPr>
          <w:rFonts w:ascii="Arial" w:cs="Arial" w:eastAsia="Arial" w:hAnsi="Arial"/>
          <w:sz w:val="24"/>
          <w:szCs w:val="24"/>
        </w:rPr>
        <w:t xml:space="preserve"> конституционного </w:t>
      </w:r>
      <w:r>
        <w:rPr>
          <w:rFonts w:ascii="Arial" w:cs="Arial" w:eastAsia="Arial" w:hAnsi="Arial"/>
          <w:sz w:val="24"/>
          <w:szCs w:val="24"/>
        </w:rPr>
        <w:t xml:space="preserve">З</w:t>
      </w:r>
      <w:r>
        <w:rPr>
          <w:rFonts w:ascii="Arial" w:cs="Arial" w:eastAsia="Arial" w:hAnsi="Arial"/>
          <w:sz w:val="24"/>
          <w:szCs w:val="24"/>
        </w:rPr>
        <w:t xml:space="preserve">акона Кыргызской Республики</w:t>
      </w:r>
      <w:r>
        <w:rPr>
          <w:rFonts w:ascii="Arial" w:cs="Arial" w:eastAsia="Arial" w:hAnsi="Arial"/>
          <w:sz w:val="24"/>
          <w:szCs w:val="24"/>
        </w:rPr>
        <w:t xml:space="preserve">«О Кабинете Министров Кыргызской Республики», </w:t>
      </w:r>
      <w:r>
        <w:rPr>
          <w:rFonts w:ascii="Arial" w:cs="Arial" w:eastAsia="Arial" w:hAnsi="Arial"/>
          <w:sz w:val="24"/>
          <w:szCs w:val="24"/>
        </w:rPr>
        <w:t xml:space="preserve">принимая во внимание</w:t>
      </w:r>
      <w:r>
        <w:rPr>
          <w:rFonts w:ascii="Arial" w:cs="Arial" w:eastAsia="Arial" w:hAnsi="Arial"/>
          <w:sz w:val="24"/>
          <w:szCs w:val="24"/>
        </w:rPr>
        <w:t xml:space="preserve"> постановление мэрии города Бишкек</w:t>
      </w:r>
      <w:r>
        <w:rPr>
          <w:rFonts w:ascii="Arial" w:cs="Arial" w:eastAsia="Arial" w:hAnsi="Arial"/>
          <w:sz w:val="24"/>
          <w:szCs w:val="24"/>
        </w:rPr>
        <w:t xml:space="preserve">от 19 сентября 2025 года № 268 и заключение земельной комиссии мэрии города Бишкек от 25 августа 2025 года,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Перевести (трансформировать) земельный участок общей площадью 234,8 га</w:t>
      </w:r>
      <w:r>
        <w:rPr>
          <w:rFonts w:ascii="Arial" w:cs="Arial" w:eastAsia="Arial" w:hAnsi="Arial"/>
          <w:sz w:val="24"/>
          <w:szCs w:val="24"/>
        </w:rPr>
        <w:t xml:space="preserve">,</w:t>
      </w:r>
      <w:r>
        <w:rPr>
          <w:rFonts w:ascii="Arial" w:cs="Arial" w:eastAsia="Arial" w:hAnsi="Arial"/>
          <w:sz w:val="24"/>
          <w:szCs w:val="24"/>
        </w:rPr>
        <w:t xml:space="preserve"> находящийся в частной собственности:</w:t>
      </w:r>
      <w:r>
        <w:rPr>
          <w:rFonts w:ascii="Arial" w:cs="Arial" w:eastAsia="Arial" w:hAnsi="Arial"/>
          <w:sz w:val="24"/>
          <w:szCs w:val="24"/>
        </w:rPr>
        <w:t xml:space="preserve"> Абдисалама Аманжола, Аширалиевой Г.Т., Аширалиевой Т., Бакиева Б.А., Балыкозовой Э.К., Бекбоева Д.Д., Гайназаровой К.Б., Джалилова И.М., Девришева М.Х., Джыбыкеевой Н.О., Эсекеевой Г.К., Ибраева И.М., Конурбаевой Ж.А., Конушбаевой А., Кошалиевой А.Ш., Кукуева А.Б., Кукуева О.Н., Кылжыровой Г.С., Кыштообаева Н.Т., Мендибекова Х.А., Мурзакматовой Б.А., Мусуралиева М.А., Николаенко В.Н., Ногойбаева Р.А., Ольджебаевой Дж.А., Рашидова А.З., Сабырова А.К., Садыкбековой А.К., Садыкова С.Р., Салатенко О.В., Сулейманова А.К., Сулейманова З.К., Сулеймановой Г.К., Тажимаматова Б.Т., Телеушевой К.Т., Байытовой С.К., ОсОО «Эксперт Инвест», ОсОО «Олтрейд»</w:t>
      </w:r>
      <w:r>
        <w:rPr>
          <w:rFonts w:ascii="Arial" w:cs="Arial" w:eastAsia="Arial" w:hAnsi="Arial"/>
          <w:sz w:val="24"/>
          <w:szCs w:val="24"/>
        </w:rPr>
        <w:t xml:space="preserve">,</w:t>
      </w:r>
      <w:r>
        <w:rPr>
          <w:rFonts w:ascii="Arial" w:cs="Arial" w:eastAsia="Arial" w:hAnsi="Arial"/>
          <w:sz w:val="24"/>
          <w:szCs w:val="24"/>
        </w:rPr>
        <w:t xml:space="preserve"> расположенный на территории Первомайского района города Бишкек</w:t>
      </w:r>
      <w:r>
        <w:rPr>
          <w:rFonts w:ascii="Arial" w:cs="Arial" w:eastAsia="Arial" w:hAnsi="Arial"/>
          <w:sz w:val="24"/>
          <w:szCs w:val="24"/>
        </w:rPr>
        <w:t xml:space="preserve">,</w:t>
      </w:r>
      <w:r>
        <w:rPr>
          <w:rFonts w:ascii="Arial" w:cs="Arial" w:eastAsia="Arial" w:hAnsi="Arial"/>
          <w:sz w:val="24"/>
          <w:szCs w:val="24"/>
        </w:rPr>
        <w:t xml:space="preserve"> из них орошаемых земель – в контурах № 216 (88,5 га), № 219 (60 га), № 220</w:t>
      </w:r>
      <w:r>
        <w:rPr>
          <w:rFonts w:ascii="Arial" w:cs="Arial" w:eastAsia="Arial" w:hAnsi="Arial"/>
          <w:sz w:val="24"/>
          <w:szCs w:val="24"/>
        </w:rPr>
        <w:t xml:space="preserve">(18 га), № 227 (64 га), богарных земель</w:t>
      </w:r>
      <w:r>
        <w:rPr>
          <w:rFonts w:ascii="Arial" w:cs="Arial" w:eastAsia="Arial" w:hAnsi="Arial"/>
          <w:sz w:val="24"/>
          <w:szCs w:val="24"/>
        </w:rPr>
        <w:t xml:space="preserve"> –</w:t>
      </w:r>
      <w:r>
        <w:rPr>
          <w:rFonts w:ascii="Arial" w:cs="Arial" w:eastAsia="Arial" w:hAnsi="Arial"/>
          <w:sz w:val="24"/>
          <w:szCs w:val="24"/>
        </w:rPr>
        <w:t xml:space="preserve"> в контуре</w:t>
      </w:r>
      <w:r>
        <w:rPr>
          <w:rFonts w:ascii="Arial" w:cs="Arial" w:eastAsia="Arial" w:hAnsi="Arial"/>
          <w:sz w:val="24"/>
          <w:szCs w:val="24"/>
        </w:rPr>
        <w:t xml:space="preserve">№ 218</w:t>
      </w:r>
      <w:r>
        <w:rPr>
          <w:rFonts w:ascii="Arial" w:cs="Arial" w:eastAsia="Arial" w:hAnsi="Arial"/>
          <w:sz w:val="24"/>
          <w:szCs w:val="24"/>
        </w:rPr>
        <w:t xml:space="preserve">(4,3 га) из категории «Земли сельскохозяйственного назначения» в категорию «Земли населенных пунктов» для строительства многоэтажных жилых домов и социальных объектов.</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Мэрии города Бишкек обеспечить:</w:t>
      </w:r>
    </w:p>
    <w:p>
      <w:pPr>
        <w:spacing w:after="120"/>
        <w:ind w:firstLine="709"/>
        <w:jc w:val="both"/>
      </w:pPr>
      <w:r>
        <w:rPr>
          <w:rFonts w:ascii="Arial" w:cs="Arial" w:eastAsia="Arial" w:hAnsi="Arial"/>
          <w:sz w:val="24"/>
          <w:szCs w:val="24"/>
        </w:rPr>
        <w:t xml:space="preserve">1) внесение соответствующих изменений в земельно-учетную документацию; </w:t>
      </w:r>
    </w:p>
    <w:p>
      <w:pPr>
        <w:spacing w:after="120"/>
        <w:ind w:firstLine="709"/>
        <w:jc w:val="both"/>
      </w:pPr>
      <w:r>
        <w:rPr>
          <w:rFonts w:ascii="Arial" w:cs="Arial" w:eastAsia="Arial" w:hAnsi="Arial"/>
          <w:sz w:val="24"/>
          <w:szCs w:val="24"/>
        </w:rPr>
        <w:t xml:space="preserve">2) целевое использование земельного участка, указанного в пункте 1 настоящего постановления;</w:t>
      </w:r>
    </w:p>
    <w:p>
      <w:pPr>
        <w:spacing w:after="120"/>
        <w:ind w:firstLine="709"/>
        <w:jc w:val="both"/>
      </w:pPr>
      <w:r>
        <w:rPr>
          <w:rFonts w:ascii="Arial" w:cs="Arial" w:eastAsia="Arial" w:hAnsi="Arial"/>
          <w:sz w:val="24"/>
          <w:szCs w:val="24"/>
        </w:rPr>
        <w:t xml:space="preserve">3)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сфере градостроительства и архитектуры при строгом соблюдении строительных норм и правил; </w:t>
      </w:r>
    </w:p>
    <w:p>
      <w:pPr>
        <w:spacing w:after="120"/>
        <w:ind w:firstLine="709"/>
        <w:jc w:val="both"/>
      </w:pPr>
      <w:r>
        <w:rPr>
          <w:rFonts w:ascii="Arial" w:cs="Arial" w:eastAsia="Arial" w:hAnsi="Arial"/>
          <w:sz w:val="24"/>
          <w:szCs w:val="24"/>
        </w:rPr>
        <w:t xml:space="preserve">4) организацию функционирования и развития системы жизнеобеспечения территории, социально-экономическое развитие за счет</w:t>
      </w:r>
      <w:r>
        <w:rPr>
          <w:rFonts w:ascii="Arial" w:cs="Arial" w:eastAsia="Arial" w:hAnsi="Arial"/>
          <w:sz w:val="24"/>
          <w:szCs w:val="24"/>
        </w:rPr>
        <w:t xml:space="preserve"> собственных</w:t>
      </w:r>
      <w:r>
        <w:rPr>
          <w:rFonts w:ascii="Arial" w:cs="Arial" w:eastAsia="Arial" w:hAnsi="Arial"/>
          <w:sz w:val="24"/>
          <w:szCs w:val="24"/>
        </w:rPr>
        <w:t xml:space="preserve"> средств; </w:t>
      </w:r>
    </w:p>
    <w:p>
      <w:pPr>
        <w:spacing w:after="120"/>
        <w:ind w:firstLine="709"/>
        <w:jc w:val="both"/>
      </w:pPr>
      <w:r>
        <w:rPr>
          <w:rFonts w:ascii="Arial" w:cs="Arial" w:eastAsia="Arial" w:hAnsi="Arial"/>
          <w:sz w:val="24"/>
          <w:szCs w:val="24"/>
        </w:rPr>
        <w:t xml:space="preserve">5) сохранность объектов историко-культурного наследия в случае их выявления на указанн</w:t>
      </w:r>
      <w:r>
        <w:rPr>
          <w:rFonts w:ascii="Arial" w:cs="Arial" w:eastAsia="Arial" w:hAnsi="Arial"/>
          <w:sz w:val="24"/>
          <w:szCs w:val="24"/>
        </w:rPr>
        <w:t xml:space="preserve">ом</w:t>
      </w:r>
      <w:r>
        <w:rPr>
          <w:rFonts w:ascii="Arial" w:cs="Arial" w:eastAsia="Arial" w:hAnsi="Arial"/>
          <w:sz w:val="24"/>
          <w:szCs w:val="24"/>
        </w:rPr>
        <w:t xml:space="preserve"> земельном участке в соответствии с законодательством Кыргызской Республики об охране и использовании историко-культурного наследия; </w:t>
      </w:r>
    </w:p>
    <w:p>
      <w:pPr>
        <w:spacing w:after="120"/>
        <w:ind w:firstLine="709"/>
        <w:jc w:val="both"/>
      </w:pPr>
      <w:r>
        <w:rPr>
          <w:rFonts w:ascii="Arial" w:cs="Arial" w:eastAsia="Arial" w:hAnsi="Arial"/>
          <w:sz w:val="24"/>
          <w:szCs w:val="24"/>
        </w:rPr>
        <w:t xml:space="preserve">6) соблюдение технических параметров автомобильных дорог, норм и требований Закона Кыргызской Республики «Об автомобильных дорогах»;</w:t>
      </w:r>
    </w:p>
    <w:p>
      <w:pPr>
        <w:spacing w:after="120"/>
        <w:ind w:firstLine="709"/>
        <w:jc w:val="both"/>
      </w:pPr>
      <w:r>
        <w:rPr>
          <w:rFonts w:ascii="Arial" w:cs="Arial" w:eastAsia="Arial" w:hAnsi="Arial"/>
          <w:sz w:val="24"/>
          <w:szCs w:val="24"/>
        </w:rPr>
        <w:t xml:space="preserve">7) принятие мер, предусматривающих изъятие и приведение в первоначальное состояние земель</w:t>
      </w:r>
      <w:r>
        <w:rPr>
          <w:rFonts w:ascii="Arial" w:cs="Arial" w:eastAsia="Arial" w:hAnsi="Arial"/>
          <w:sz w:val="24"/>
          <w:szCs w:val="24"/>
        </w:rPr>
        <w:t xml:space="preserve">ного участка</w:t>
      </w:r>
      <w:r>
        <w:rPr>
          <w:rFonts w:ascii="Arial" w:cs="Arial" w:eastAsia="Arial" w:hAnsi="Arial"/>
          <w:sz w:val="24"/>
          <w:szCs w:val="24"/>
        </w:rPr>
        <w:t xml:space="preserve">, указанного в пункте 1 настоящего постановления, в случае его неиспользования или использования не по целевому назначению; </w:t>
      </w:r>
    </w:p>
    <w:p>
      <w:pPr>
        <w:spacing w:after="120"/>
        <w:ind w:firstLine="709"/>
        <w:jc w:val="both"/>
      </w:pPr>
      <w:r>
        <w:rPr>
          <w:rFonts w:ascii="Arial" w:cs="Arial" w:eastAsia="Arial" w:hAnsi="Arial"/>
          <w:sz w:val="24"/>
          <w:szCs w:val="24"/>
        </w:rPr>
        <w:t xml:space="preserve">8) выплату суммы стоимости возмещения потерь и упущенной выгоды сельскохозяйственного и лесохозяйственного производства в соответствии с нормами, установленными земельным законодательством Кыргызской Республики; </w:t>
      </w:r>
    </w:p>
    <w:p>
      <w:pPr>
        <w:spacing w:after="120"/>
        <w:ind w:firstLine="709"/>
        <w:jc w:val="both"/>
      </w:pPr>
      <w:r>
        <w:rPr>
          <w:rFonts w:ascii="Arial" w:cs="Arial" w:eastAsia="Arial" w:hAnsi="Arial"/>
          <w:sz w:val="24"/>
          <w:szCs w:val="24"/>
        </w:rPr>
        <w:t xml:space="preserve">9) восстановление площади земель</w:t>
      </w:r>
      <w:r>
        <w:rPr>
          <w:rFonts w:ascii="Arial" w:cs="Arial" w:eastAsia="Arial" w:hAnsi="Arial"/>
          <w:sz w:val="24"/>
          <w:szCs w:val="24"/>
        </w:rPr>
        <w:t xml:space="preserve">ного участка</w:t>
      </w:r>
      <w:r>
        <w:rPr>
          <w:rFonts w:ascii="Arial" w:cs="Arial" w:eastAsia="Arial" w:hAnsi="Arial"/>
          <w:sz w:val="24"/>
          <w:szCs w:val="24"/>
        </w:rPr>
        <w:t xml:space="preserve">, указанного в пункте 1 настоящего постановления, проведение анализа малопродуктивных земель и введение их в сельскохозяйственный оборот;</w:t>
      </w:r>
    </w:p>
    <w:p>
      <w:pPr>
        <w:spacing w:after="120"/>
        <w:ind w:firstLine="709"/>
        <w:jc w:val="both"/>
      </w:pPr>
      <w:r>
        <w:rPr>
          <w:rFonts w:ascii="Arial" w:cs="Arial" w:eastAsia="Arial" w:hAnsi="Arial"/>
          <w:sz w:val="24"/>
          <w:szCs w:val="24"/>
        </w:rPr>
        <w:t xml:space="preserve">10) выполнение соглашения от 17 сентября 2025 года</w:t>
      </w:r>
      <w:r>
        <w:rPr>
          <w:rFonts w:ascii="Arial" w:cs="Arial" w:eastAsia="Arial" w:hAnsi="Arial"/>
          <w:sz w:val="24"/>
          <w:szCs w:val="24"/>
        </w:rPr>
        <w:t xml:space="preserve">,</w:t>
      </w:r>
      <w:r>
        <w:rPr>
          <w:rFonts w:ascii="Arial" w:cs="Arial" w:eastAsia="Arial" w:hAnsi="Arial"/>
          <w:sz w:val="24"/>
          <w:szCs w:val="24"/>
        </w:rPr>
        <w:t xml:space="preserve"> заключенного</w:t>
      </w:r>
      <w:r>
        <w:rPr>
          <w:rFonts w:ascii="Arial" w:cs="Arial" w:eastAsia="Arial" w:hAnsi="Arial"/>
          <w:sz w:val="24"/>
          <w:szCs w:val="24"/>
        </w:rPr>
        <w:t xml:space="preserve"> между</w:t>
      </w:r>
      <w:r>
        <w:rPr>
          <w:rFonts w:ascii="Arial" w:cs="Arial" w:eastAsia="Arial" w:hAnsi="Arial"/>
          <w:sz w:val="24"/>
          <w:szCs w:val="24"/>
        </w:rPr>
        <w:t xml:space="preserve"> мэрией города Бишкек и ОсОО «Астория Инвест»;</w:t>
      </w:r>
    </w:p>
    <w:p>
      <w:pPr>
        <w:spacing w:after="120"/>
        <w:ind w:firstLine="709"/>
        <w:jc w:val="both"/>
      </w:pPr>
      <w:r>
        <w:rPr>
          <w:rFonts w:ascii="Arial" w:cs="Arial" w:eastAsia="Arial" w:hAnsi="Arial"/>
          <w:sz w:val="24"/>
          <w:szCs w:val="24"/>
        </w:rPr>
        <w:t xml:space="preserve">11)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w:t>
      </w:r>
    </w:p>
    <w:p>
      <w:pPr>
        <w:spacing w:after="120"/>
        <w:ind w:firstLine="709"/>
        <w:jc w:val="both"/>
      </w:pPr>
      <w:r>
        <w:rPr>
          <w:rFonts w:ascii="Arial" w:cs="Arial" w:eastAsia="Arial" w:hAnsi="Arial"/>
          <w:sz w:val="24"/>
          <w:szCs w:val="24"/>
        </w:rPr>
        <w:t xml:space="preserve">12) соблюдение нормативных актов в области общественного здравоохранения.</w:t>
      </w:r>
    </w:p>
    <w:p>
      <w:pPr>
        <w:spacing w:after="120"/>
        <w:ind w:firstLine="709"/>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9"/>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709"/>
        <w:jc w:val="both"/>
      </w:pPr>
      <w:r>
        <w:rPr>
          <w:rFonts w:ascii="Arial" w:cs="Arial" w:eastAsia="Arial" w:hAnsi="Arial"/>
          <w:i/>
          <w:iCs/>
          <w:sz w:val="24"/>
          <w:szCs w:val="24"/>
        </w:rPr>
        <w:t xml:space="preserve">Опубликован в официальной государственной газете «Эркин-Тоо» от 31 октября 2025 года № 83 (3739).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1tbfvx7nzg5xzfcpynt5">
      <w:r>
        <w:rPr>
          <w:rFonts w:ascii="Arial" w:cs="Arial" w:eastAsia="Arial" w:hAnsi="Arial"/>
          <w:color w:val="132D3F"/>
          <w:sz w:val="16"/>
          <w:szCs w:val="16"/>
          <w:u w:val="single"/>
        </w:rPr>
        <w:t xml:space="preserve">dalil.kg/document/230033565</w:t>
      </w:r>
    </w:hyperlink>
  </w:p>
  <w:p>
    <w:pPr>
      <w:spacing w:after="0" w:before="40"/>
      <w:jc w:val="center"/>
    </w:pPr>
    <w:hyperlink w:history="1" r:id="rId54-szzjlmnti-1gv8gie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wpxk36kpdj2nf5oc38m" Type="http://schemas.openxmlformats.org/officeDocument/2006/relationships/hyperlink" Target="https://dalil.kg/document/202627#st_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1tbfvx7nzg5xzfcpynt5" Type="http://schemas.openxmlformats.org/officeDocument/2006/relationships/hyperlink" Target="https://dalil.kg/document/230033565" TargetMode="External"/><Relationship Id="rId54-szzjlmnti-1gv8gie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2026-09-27T05:27:12.974Z</dcterms:created>
  <dcterms:modified xsi:type="dcterms:W3CDTF">2026-09-27T05:27:12.974Z</dcterms:modified>
</cp:coreProperties>
</file>

<file path=docProps/custom.xml><?xml version="1.0" encoding="utf-8"?>
<Properties xmlns="http://schemas.openxmlformats.org/officeDocument/2006/custom-properties" xmlns:vt="http://schemas.openxmlformats.org/officeDocument/2006/docPropsVTypes"/>
</file>