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27 октября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 </w:t>
      </w:r>
      <w:r>
        <w:rPr>
          <w:rFonts w:ascii="Arial" w:cs="Arial" w:eastAsia="Arial" w:hAnsi="Arial"/>
          <w:sz w:val="24"/>
          <w:szCs w:val="24"/>
        </w:rPr>
        <w:t xml:space="preserve">года УП № </w:t>
      </w:r>
      <w:r>
        <w:rPr>
          <w:rFonts w:ascii="Arial" w:cs="Arial" w:eastAsia="Arial" w:hAnsi="Arial"/>
          <w:sz w:val="24"/>
          <w:szCs w:val="24"/>
        </w:rPr>
        <w:t xml:space="preserve">299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 по вопросам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оптимизации деятельности Управления делами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zv59olourl-pqktt5kgh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и дальнейшей регламентации деятельности Управления делами Президента Кыргызской Республики, руководствуясь статьями </w:t>
      </w:r>
      <w:hyperlink w:history="1" r:id="rIdvicsrvpjkahbhvngm3w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oaget5y4g7c62lcmylj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hyarnwcvf_9ylpqns_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утверждении Реестра государственных и муниципальных должностей Кыргызской Республики» от 31 января 2017 года № 17 следующее 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eaqgtw7uzhiytzr5uhe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Реестре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и муниципальных должностей Кыргызской Республики, утвержденном вышеназванным </w:t>
      </w:r>
      <w:hyperlink w:history="1" r:id="rIdvqfxso5ekfk7qbkha3s1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пункт 3 главы 4 раздела II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«3. Управление делами Президента Кыргызской Республики, Архив Президента Кыргызской Республики (должности, назначаемые в особом порядке)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29"/>
        <w:gridCol w:w="2104"/>
        <w:gridCol w:w="2583"/>
        <w:gridCol w:w="2258"/>
        <w:gridCol w:w="2104"/>
      </w:tblGrid>
      <w:tr>
        <w:tc>
          <w:tcPr>
            <w:tcW w:type="dxa" w:w="11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</w:t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</w:t>
            </w:r>
          </w:p>
        </w:tc>
        <w:tc>
          <w:tcPr>
            <w:tcW w:type="dxa" w:w="2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Департамент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деятельности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 Кенеша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</w:t>
            </w:r>
          </w:p>
        </w:tc>
        <w:tc>
          <w:tcPr>
            <w:tcW w:type="dxa" w:w="2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регистрации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транспортных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 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состава при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делами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 </w:t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Президента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Главная должность</w:t>
            </w:r>
          </w:p>
        </w:tc>
      </w:tr>
      <w:tr>
        <w:tc>
          <w:tcPr>
            <w:tcW w:type="dxa" w:w="11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Г-А</w:t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отделом</w:t>
            </w:r>
          </w:p>
        </w:tc>
        <w:tc>
          <w:tcPr>
            <w:tcW w:type="dxa" w:w="2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руководителя</w:t>
            </w:r>
          </w:p>
        </w:tc>
        <w:tc>
          <w:tcPr>
            <w:tcW w:type="dxa" w:w="2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Руководитель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руководителя</w:t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Архивом</w:t>
            </w:r>
          </w:p>
        </w:tc>
      </w:tr>
      <w:tr>
        <w:tc>
          <w:tcPr>
            <w:tcW w:type="dxa" w:w="11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Г-Б</w:t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заведующего отделом – заведующий сектором</w:t>
            </w:r>
          </w:p>
        </w:tc>
        <w:tc>
          <w:tcPr>
            <w:tcW w:type="dxa" w:w="2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отделом</w:t>
            </w:r>
          </w:p>
        </w:tc>
        <w:tc>
          <w:tcPr>
            <w:tcW w:type="dxa" w:w="2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Архивом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отделом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Старшая должность</w:t>
            </w:r>
          </w:p>
        </w:tc>
      </w:tr>
      <w:tr>
        <w:tc>
          <w:tcPr>
            <w:tcW w:type="dxa" w:w="11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С-А</w:t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сектором</w:t>
            </w:r>
          </w:p>
        </w:tc>
        <w:tc>
          <w:tcPr>
            <w:tcW w:type="dxa" w:w="2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заведующего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отделом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Заведующий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сектором</w:t>
            </w:r>
          </w:p>
        </w:tc>
        <w:tc>
          <w:tcPr>
            <w:tcW w:type="dxa" w:w="2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</w:p>
        </w:tc>
      </w:tr>
      <w:tr>
        <w:tc>
          <w:tcPr>
            <w:tcW w:type="dxa" w:w="11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С-Б</w:t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Референт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Главный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  <w:tr>
        <w:tc>
          <w:tcPr>
            <w:tcW w:type="dxa" w:w="10178"/>
            <w:gridSpan w:val="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Младшая должность</w:t>
            </w:r>
          </w:p>
        </w:tc>
      </w:tr>
      <w:tr>
        <w:tc>
          <w:tcPr>
            <w:tcW w:type="dxa" w:w="11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М-А</w:t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Ведущий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</w:tr>
      <w:tr>
        <w:tc>
          <w:tcPr>
            <w:tcW w:type="dxa" w:w="112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М-Б</w:t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58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</w:t>
            </w:r>
          </w:p>
        </w:tc>
        <w:tc>
          <w:tcPr>
            <w:tcW w:type="dxa" w:w="225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0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в соответствии с </w:t>
      </w:r>
      <w:hyperlink w:history="1" r:id="rIdassqxutdfqmopjc_7acg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Президента КР от 17 августа 2026 года № 295)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 подпункт 2 </w:t>
      </w:r>
      <w:r>
        <w:rPr>
          <w:rFonts w:ascii="Arial" w:cs="Arial" w:eastAsia="Arial" w:hAnsi="Arial"/>
          <w:sz w:val="24"/>
          <w:szCs w:val="24"/>
        </w:rPr>
        <w:t xml:space="preserve">пункта 2</w:t>
      </w:r>
      <w:r>
        <w:rPr>
          <w:rFonts w:ascii="Arial" w:cs="Arial" w:eastAsia="Arial" w:hAnsi="Arial"/>
          <w:sz w:val="24"/>
          <w:szCs w:val="24"/>
        </w:rPr>
        <w:t xml:space="preserve"> Указа Президента Кыргызской Республики «О мерах по дальнейшему совершенствованию цифровой трансформации в сфере государственного управления» от 17 марта 2025 года № 91.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делами Президента Кыргызской Республики совместно с Министерством цифрового развития и инновационных технологий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Кабинету Министров Кыргызской Республики привести свои решения в соответствие с настоящим Указом.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Указ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«Эркин-Тоо» от 31 октября 2025 года № 83 (3739)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ilpps5e88u_jwsyof9m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dalil.kg/document/230034089</w:t>
      </w:r>
    </w:hyperlink>
  </w:p>
  <w:p>
    <w:pPr>
      <w:spacing w:after="0" w:before="40"/>
      <w:jc w:val="center"/>
    </w:pPr>
    <w:hyperlink w:history="1" r:id="rIdl7oks5btngr3ji8qh25f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v59olourl-pqktt5kghx" Type="http://schemas.openxmlformats.org/officeDocument/2006/relationships/hyperlink" Target="https://dalil.kg/document/230049978" TargetMode="External"/><Relationship Id="rIdvicsrvpjkahbhvngm3wza" Type="http://schemas.openxmlformats.org/officeDocument/2006/relationships/hyperlink" Target="https://dalil.kg/document/112213#st_70" TargetMode="External"/><Relationship Id="rIdaoaget5y4g7c62lcmylj_" Type="http://schemas.openxmlformats.org/officeDocument/2006/relationships/hyperlink" Target="https://dalil.kg/document/112213#st_71" TargetMode="External"/><Relationship Id="rIdchyarnwcvf_9ylpqns_ej" Type="http://schemas.openxmlformats.org/officeDocument/2006/relationships/hyperlink" Target="https://dalil.kg/document/69262" TargetMode="External"/><Relationship Id="rIdeaqgtw7uzhiytzr5uheai" Type="http://schemas.openxmlformats.org/officeDocument/2006/relationships/hyperlink" Target="https://dalil.kg/document/69262#pr" TargetMode="External"/><Relationship Id="rIdvqfxso5ekfk7qbkha3s1k" Type="http://schemas.openxmlformats.org/officeDocument/2006/relationships/hyperlink" Target="https://dalil.kg/document/69262" TargetMode="External"/><Relationship Id="rIdassqxutdfqmopjc_7acgm" Type="http://schemas.openxmlformats.org/officeDocument/2006/relationships/hyperlink" Target="https://dalil.kg/document/23004997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ilpps5e88u_jwsyof9mn" Type="http://schemas.openxmlformats.org/officeDocument/2006/relationships/hyperlink" Target="https://dalil.kg/document/230034089" TargetMode="External"/><Relationship Id="rIdl7oks5btngr3ji8qh25f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2026-09-24T01:14:50.975Z</dcterms:created>
  <dcterms:modified xsi:type="dcterms:W3CDTF">2026-09-24T01:14:50.975Z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