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3rmshdd5di3x-yasro_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от 28 октября 2025 года № 10-1/286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Методические указания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Методические указания являются руководством для выполнения работ по агрохимическому обследованию почв, обеспечивающих землепользователя информацией по содержанию подвижных элементов питания растений, а именно: легкогидролизуемого азота, обменного калия, подвижного фосфора, гумуса, а также дает рекомендации по эффективному использованию средств химизации в целях сохранения и воспроизводства плодородия почв с учетом условий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Своевременное агрохимическое обследование почв позволит землепользователям контролировать оптимальное содержание питательных элементов в почве, получать запланированные и качественные урожаи сельскохозяйственных культур, возделываемые в хозяйстве.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Условия и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агрохимического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Агрохимическое обследование почв проводится для определения показателей плодородия почв. При этом собственники земельных участков и (или) землепользователи обязаны обеспечивать доступ к земельным участкам для проведения агрохимического обследования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показателям плодородия почв относятся содержание: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5737"/>
        <w:gridCol w:w="3670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анализов</w:t>
            </w:r>
          </w:p>
        </w:tc>
        <w:tc>
          <w:tcPr>
            <w:tcW w:type="dxa" w:w="3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обеспеченности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Органического вещества (гумуса)</w:t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Подвижного фосфора, Р2О5</w:t>
            </w:r>
          </w:p>
        </w:tc>
        <w:tc>
          <w:tcPr>
            <w:tcW w:type="dxa" w:w="36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Обменного калия, К2О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Легкогидролизуемого азота, N-NО3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Нитратного азота, NО3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почвенной среды</w:t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Химические анализы проводятся согласно государственным стандартам указанным в приложении 4,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Показатели содержания в пахотном горизонте гумуса, средневзвешенного содержания подвижного фосфора, обменного калия, легкогидролизуемого и нитратного азота, рН определяются по результатам агрохимического обследования почв, проводимого с периодичностью: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пахотных земель и многолетних плодовых насаждений –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сенокосов –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сортовых участков, семеноводческих хозяйств –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заявкам собственников земельных участков и (или) землепользователей допускается сокращение сроков между повторными обследованиями.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органом составляются и согласовываются с районными управлениями аграрного развития ежегодные планы работ, в которых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площадей почв, подлежащих обследованию;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очередность проведения работ по административным районам.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Агрохимическое обследование почв административного района, айылного аймака проводится в течение одного полевого сезона.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Площади пашни, многолетних насаждений и сенокосов подлежащих обследованию, учитываются по состоянию на 1 января предшествующего обследованию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Отбор объединенных почвенных проб проводится по участкам с которого отбираются один смешенный почвенный образец (далее элементарный участок):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полях неорошаемого земледелия при низком уровне применения минеральных удобрений почвенные пробы отбирают в течение всего вегетационного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орошаемых землях при систематическом внесении минеральных удобрений не более 90 килограмм на гектар в действующем веществе почвенные пробы отбираются в течение всего вегетационного периода, более 90 килограмм на гектар в действующем веществе – весной до внесения удобрений или спустя 2 и более месяца после их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орошении напуском или затоплением чеков отбор почвенных проб проводится до затопления или после сброса воды и уборки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Частота отбора объединенных проб устанавливается в зависимости от разновидности почвенного покрова и количества вносимых удобрений и определяется размером элементарных участков. Каждому земельному участку присваивается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богарных землях сетку элементарных участков наносят с учетом почвенного покрова и положения в рельефе. Максимальная площадь элементарного участка составляет 10 гектаров, на орошении – 4 гектаров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нанесении сетки элементарных участков на картографическую основу необходимо, чтобы их границы совпадали с границами земельного участка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каждого элементарного участка отбирают одну объединенную пробу.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Точечные пробы отбирают на глубину пахотного слоя от 0 до 20 сантиметров с учетом гумусового горизонта.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разновидности почвенного покрова, объединенную пробу на всех типах почв составляют из не менее 5 точечных проб. Масса объединенной пробы должна быть не менее 500 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Всем отобранным почвенным пробам присваиваются в очередной последовательности порядковые номера, соответствующие номерам элементарных участков, которые хранятся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Отобранные в течение дня объединенные пробы подсушивают в раскрытых мешочках в сухом проветриваемом помещении. После завершения отбора объединенных проб составляют сопроводительную ведомость в двух экземплярах и отправляют на анализ. Один экземпляр ведомости прилагают к пробам, второй - остается у специалиста, проводящего агрохимическое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агрохимического обследования почв обобщаются на уровне айылного аймака, района, области,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Агрохимический паспорт поля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Агрохимический паспорт </w:t>
      </w:r>
      <w:r>
        <w:rPr>
          <w:rFonts w:ascii="Arial" w:cs="Arial" w:eastAsia="Arial" w:hAnsi="Arial"/>
          <w:sz w:val="24"/>
          <w:szCs w:val="24"/>
        </w:rPr>
        <w:t xml:space="preserve">земельного участка – это документ, который содержит данные об агрохимических характеристиках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</w:t>
      </w:r>
      <w:r>
        <w:rPr>
          <w:rFonts w:ascii="Arial" w:cs="Arial" w:eastAsia="Arial" w:hAnsi="Arial"/>
          <w:sz w:val="24"/>
          <w:szCs w:val="24"/>
        </w:rPr>
        <w:t xml:space="preserve">Согласно проведенным полевым и лабораторным обследованиям, составляется Агрохимический паспорт земельного участка, приложение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 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Градации по степени обеспеченности почв гумусом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8"/>
        <w:gridCol w:w="4975"/>
        <w:gridCol w:w="65"/>
      </w:tblGrid>
      <w:tr>
        <w:tc>
          <w:tcPr>
            <w:tcW w:type="dxa" w:w="51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обеспеченности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 гумусом</w:t>
            </w:r>
          </w:p>
        </w:tc>
        <w:tc>
          <w:tcPr>
            <w:tcW w:type="dxa" w:w="4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Градации, % гумуса от веса почв в пахотном слое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высокое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10,1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3,0-10,0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2,1-3,0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среднее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1,1-2,0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Группировка почв по обеспеченности подвижными формами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легкогидролизуемого азота, нитратного азота, фосфора и калия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(усреднённые данные)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2026"/>
        <w:gridCol w:w="2026"/>
        <w:gridCol w:w="2026"/>
        <w:gridCol w:w="2026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обеспеченности</w:t>
            </w:r>
          </w:p>
        </w:tc>
        <w:tc>
          <w:tcPr>
            <w:tcW w:type="dxa" w:w="8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 на 100г почвы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Легкогидро-лизуемый азот,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N-NО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Нитратный азот,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NО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Подвижный фосфор,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Обменный калий,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низкое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1,5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10,0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3,1-6,0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3,1-10,0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1,6-3,0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11-20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6,1-9,0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3,1-4,5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21-30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9,1-12,0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20,1-40,0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4,6-6,0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31-40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12,1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40,1-70,0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6,1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Почвенная средств зависимости от величины рН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7"/>
        <w:gridCol w:w="4591"/>
      </w:tblGrid>
      <w:tr>
        <w:tc>
          <w:tcPr>
            <w:tcW w:type="dxa" w:w="5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рН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Сильнокислые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и ниже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Среднекислые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4,6-5,0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Слабокислые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5,1-5,5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Ближе к нейтральным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5,6-6,0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Нейтральные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6,0-7,9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Слабощелочные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8,0-8,5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Сильнощелочные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8,6-9,0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сильнощелочные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9,0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документов по анализу почвенных проб: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органического вещества (гумуса) по методу Тюрина в модификации ЦИНАО. ГОСТ 26213-91;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органического вещества (гумуса) по методу Тюрина в модификации Никитина. ГОСТ 62213-91;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легкогидролизуемого азота по методу Тюрина и Кононовой;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Практикум по агрохимии: под редакцией Минеева, 2001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нитратов ионометрическим методом. ГОСТ 26951-86;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подвижного фосфора и калия в карбонатных почвах по методу Мачигина в модификации ЦИНАО. ГОСТ 26205-91;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фосфора и калия по новой технологии ЦИНАО (на автоматизированной аналитической системе) в вытяжках из почв по методу Чирикова или Мачигина. ГОСТ 10 256-2000, ГОСТ 10 258-2000;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гумуса методом Тюрина в модификации ЦИНАО (на автоматизированной аналитической системе);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Ю.М. Логинов, А.Н. Стрельцов Автоматизация аналитических работ и приборное обеспечение мониторинга плодородия почв и качества растениеводческой продукции. – М.: Агробизнес-центр, 2010;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Автоматизированное определение состава почв на автоматизированных анализаторах соответствующие международным требованиям ISO, EN, AOAS, ASBC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определения рН. ГОСТ 26423-85.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отбора почвенных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площадь элементарного участка составляет на богарных землях 10 гектаров, на орошаемых – 4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Рис.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Участок 1 (рис. 1), богарная пашня составляет 19,2 га. Необходимо участок разделить на 2 элементарных участка, составляющие не более 10 га и провести отбор почв с каждого элементарного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Отбор почвенных проб осуществляется конвертным методом. С элементарного участка проводят отбор почвенных проб  не мененн из 5 точек, по краям поля и с центра, тщательно перемешивают друг с другом и отбирают один объединенный почвенный образец (0,6-0,8 кг), для предоставления в почвенную лабораторию.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Если ширина элементарного участка короткая, а длинна продолжительная, отбор почвенных проб не менее из 5 точек проводят зигзагом (участок 3, рис.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Для каждой почвенной пробы заполняют этикетку.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Этикетка почвенного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Этикетка почвенного образца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Почвенный образец № 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землепользователя 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земельного участка: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Район_______________________________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___________________________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ЕНИ участка_____________________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угодий __________________________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Возделываемая культура 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Предшественник ______________________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провел Ф.И.О. 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обследования_____________________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Агрохимический паспорт поля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(земельной доли и (или) земельного участка)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землепользователя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земельного участка: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Район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Айылный аймак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Контур №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Код ЕНИ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Вид угодий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Площадь, га 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 почвы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Свойства почв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(эродированность, каменистость и др)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Балл бонитета земельного участка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почв элементами питания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8"/>
        <w:gridCol w:w="1786"/>
        <w:gridCol w:w="2374"/>
      </w:tblGrid>
      <w:tr>
        <w:tc>
          <w:tcPr>
            <w:tcW w:type="dxa" w:w="6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анализов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элементов питания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обеспеченности</w:t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Гумуса, %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Подвижного фосфора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 на 100 гр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Обменного калия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О, мг на 100 гр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Легкогидролизуемого азота N-NO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 на кг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Нитратного азота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 на 100 гр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почвенной среды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Агрохимическая картограмма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                                      ______________Ф.И.О.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агрохимии           _____________Ф.И.О.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Заведующая почвенной лаборатории ______________Ф.И.О.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Агрохимик                                             ______________ 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z2xcy6gvqy4bqr7vr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dalil.kg/document/230034118</w:t>
      </w:r>
    </w:hyperlink>
  </w:p>
  <w:p>
    <w:pPr>
      <w:spacing w:after="0" w:before="40"/>
      <w:jc w:val="center"/>
    </w:pPr>
    <w:hyperlink w:history="1" r:id="rIdvrnw-fgipn4hs8ksky7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mshdd5di3x-yasro_xg" Type="http://schemas.openxmlformats.org/officeDocument/2006/relationships/hyperlink" Target="https://dalil.kg/document/230034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z2xcy6gvqy4bqr7vrc4" Type="http://schemas.openxmlformats.org/officeDocument/2006/relationships/hyperlink" Target="https://dalil.kg/document/230034118" TargetMode="External"/><Relationship Id="rIdvrnw-fgipn4hs8ksky7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2026-09-27T05:14:00.267Z</dcterms:created>
  <dcterms:modified xsi:type="dcterms:W3CDTF">2026-09-27T05:14:00.267Z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