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октября 2025 года № 114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Ноокенской территориальной избирательной комиссии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1</w:t>
      </w:r>
      <w:r>
        <w:rPr>
          <w:rFonts w:ascii="Arial" w:cs="Arial" w:eastAsia="Arial" w:hAnsi="Arial"/>
          <w:sz w:val="24"/>
          <w:szCs w:val="24"/>
        </w:rPr>
        <w:t xml:space="preserve">, пунктом 1 части 10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формирования, расформирования избирательных комиссий и формирования, ведения резерва избирательных комиссий,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r>
        <w:rPr>
          <w:rFonts w:ascii="Arial" w:cs="Arial" w:eastAsia="Arial" w:hAnsi="Arial"/>
          <w:sz w:val="24"/>
          <w:szCs w:val="24"/>
        </w:rPr>
        <w:t xml:space="preserve">постановлении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21 февраля 2025 года № 13 о формировании резервов и составов некоторых территориальных избирательных комиссий Кыргызской Республики, внести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приложении 5</w:t>
      </w:r>
      <w:r>
        <w:rPr>
          <w:rFonts w:ascii="Arial" w:cs="Arial" w:eastAsia="Arial" w:hAnsi="Arial"/>
          <w:sz w:val="24"/>
          <w:szCs w:val="24"/>
        </w:rPr>
        <w:t xml:space="preserve">, утвержденным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Ноокенской территориальной избирательной комиссии комиссии Дыйканбаеву Суюмкан Сыргабаевну, Абдыкадырова Асылбека Ашимбековича, предложенных от представительных органов местного самоуправления согласно поданным заявлениям;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Ноокенской территориальной избирательной комиссии Толонова Тасмабека Асановича, Сайпидинова Жоробая Жумабаевича, предложенных от представительных органов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i3jsmlck1t4aqjmdr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dalil.kg/document/230034186</w:t>
      </w:r>
    </w:hyperlink>
  </w:p>
  <w:p>
    <w:pPr>
      <w:spacing w:after="0" w:before="40"/>
      <w:jc w:val="center"/>
    </w:pPr>
    <w:hyperlink w:history="1" r:id="rIdlfyoahofb7b629q9xw9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i3jsmlck1t4aqjmdrio" Type="http://schemas.openxmlformats.org/officeDocument/2006/relationships/hyperlink" Target="https://dalil.kg/document/230034186" TargetMode="External"/><Relationship Id="rIdlfyoahofb7b629q9xw9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2026-09-27T05:31:15.557Z</dcterms:created>
  <dcterms:modified xsi:type="dcterms:W3CDTF">2026-09-27T05:31:15.557Z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