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wie4esz7k3qpvdpro4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расчету и обоснованию нормативов технологических потерь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электроэнергии при ее передаче, распределении и купле-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продаже по электрическим сетям 0,4-10-20-35-110-220-500кВ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целях работы по расчету и обоснованию нормативов технологических потерь электроэнергии и их снижения в электрических сетях предприятий электрических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Инструкция предназначена для сотрудников, осуществляющих расчёт и обоснование норматива технологических потерь электроэнергии в электрических сетях 0,4-10-20-35-110-220-500 киловольт на расчетный период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потери электроэнергии при ее передаче по электрическим сетям на регулируемый период рассчитываются как в целом, так и с разбивкой по уровням напряжения: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высоком напряжении – 110 киловольт и выше (ВН);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среднем первом напряжении – 35 киловольт (СН1);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среднем втором напряжении – 6-10 киловольт (СН2);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низком напряжении – 0,4 киловольт и ниже (НН).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технологических потерь электроэнергии при ее передаче, распределении и купле-продаже по электрическим сетям 0,4-6-10-20-35-110-220-500 киловольт возможен с использованием специальных компьютерных программ.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 технологических потерь электроэнергии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ее передаче по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Технологические потери электроэнергии (далее – ТПЭ) при ее передаче по электрическим сетям включают в себя технические потери в линиях и оборудовании электрических сетей, обусловленных физическими процессами, происходящими при передаче электроэнергии в соответствии с техническими характеристиками и режимами работы линий и оборудования, с учетом расхода электроэнергии на собственные нужды подстанций и потери, обусловленные допустимыми погрешностями системы учета электроэнергии.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(количество) технологических потерь электроэнергии в целях определения норматива технологических потерь электроэнергии при ее передаче по электрическим сетям рассчитывается в соответствии с Методикой расчета технологических потерь электроэнергии при ее передаче по электрическим сетям в базовом периоде (приложение 1 к настоящей Инструкции).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Технические потери электроэнергии в электрических сетях, возникающие при ее передаче по электрическим сетям, состоят из потерь, не зависящих от величины передаваемой мощности (нагрузки) - условно-постоянных потерь, и потерь, объем которых зависит от величины передаваемой мощности (нагрузки) – нагрузочных (переменных) потерь.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Потери, обусловленные допустимыми погрешностями системы учета, определяются в соответствии с приложением 1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 электроэнергии на собственные нужды определяется в соответствии с приборами учета. Номенклатура элементов расхода электроэнергии на собственные нужды приведена в приложении 2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принципы нормирования технологических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потерь электроэнергии при ее передаче по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Технологические потери электроэнергии при ее передаче по электрическим сетям рассчитываются за базовый (отчетный год, предшествующий году расчета) и на регулируемый периоды (год) по фактическим и прогнозным показателям баланса электроэнергии.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Технологические потери электроэнергии при ее передаче по электрическим сетям на регулируемый период определяются в зависимости от расчетного значения ТПЭ за базовый период и показателей баланса электроэнергии за базовый и на регулируемый периоды.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Технологические потери электроэнергии при ее передаче по электрическим сетям предприятий электрических сетей рассчитываются раздельно по составляющим: условно-постоянные, нагрузочные и потери, обусловленные допустимыми погрешностями системы учета.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Условно-постоянные потери электроэнергии на регулируемый период принимаются по результатам их расчетов за базовый период и корректируются в соответствии с изменением состава оборудования на регулируемый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Нагрузочные потери электроэнергии при ее передаче по электрическим сетям энергокомпании (ЭК) на регулируемый период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= ∆W</w:t>
      </w:r>
      <w:r>
        <w:rPr>
          <w:rFonts w:ascii="Arial" w:cs="Arial" w:eastAsia="Arial" w:hAnsi="Arial"/>
          <w:sz w:val="24"/>
          <w:szCs w:val="24"/>
        </w:rPr>
        <w:t xml:space="preserve">н. Б</w:t>
      </w:r>
      <w:r>
        <w:rPr>
          <w:rFonts w:ascii="Arial" w:cs="Arial" w:eastAsia="Arial" w:hAnsi="Arial"/>
          <w:sz w:val="24"/>
          <w:szCs w:val="24"/>
        </w:rPr>
        <w:t xml:space="preserve"> ∙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за базовый и на регулируемый периоды соответственно;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базовом и регулируемом периодах соответственно.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на обслуживание сетевого оборудования в регулируемом периоде, неучтенного при расчете нагрузочных потерь базового периода, нагрузочные потери электроэнергии в таком оборудовании на регулируемый период рассчитываются дополнительно. В случае демонтажа сетевого оборудования в регулируемом периоде, учтенного при расчете нагрузочных потерь базового периода, нагрузочные потери в таком оборудовании на регулируемый период исключаются из расчетов.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Потери электроэнергии, обусловленные допустимыми погрешностями системы учета электроэнергии, на регулируемый период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погр.Р 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,                                    (2)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электроэнергии, обусловленные допустимыми погрешностями системы учета электроэнергии, за базовый период в относительных единицах (Методика расчета приведена в приложении 1 к настоящей Инструкции).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потери электроэнергии при ее передаче по электрическим сетям ЭК предприятий электрических сетей по абсолютной величине (∆WТПЭ.Р) на регулируемый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ТПЭ.Р 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у-п.Р </w:t>
      </w:r>
      <w:r>
        <w:rPr>
          <w:rFonts w:ascii="Arial" w:cs="Arial" w:eastAsia="Arial" w:hAnsi="Arial"/>
          <w:sz w:val="24"/>
          <w:szCs w:val="24"/>
        </w:rPr>
        <w:t xml:space="preserve">+ </w:t>
      </w: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н.Р  </w:t>
      </w:r>
      <w:r>
        <w:rPr>
          <w:rFonts w:ascii="Arial" w:cs="Arial" w:eastAsia="Arial" w:hAnsi="Arial"/>
          <w:sz w:val="24"/>
          <w:szCs w:val="24"/>
        </w:rPr>
        <w:t xml:space="preserve">+ ∆ W</w:t>
      </w:r>
      <w:r>
        <w:rPr>
          <w:rFonts w:ascii="Arial" w:cs="Arial" w:eastAsia="Arial" w:hAnsi="Arial"/>
          <w:sz w:val="24"/>
          <w:szCs w:val="24"/>
        </w:rPr>
        <w:t xml:space="preserve">погр.Р</w:t>
      </w:r>
      <w:r>
        <w:rPr>
          <w:rFonts w:ascii="Arial" w:cs="Arial" w:eastAsia="Arial" w:hAnsi="Arial"/>
          <w:sz w:val="24"/>
          <w:szCs w:val="24"/>
        </w:rPr>
        <w:t xml:space="preserve"> ,                    (3)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на регулируемый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технологических потерь электроэнергии при ее передаче по электрическим сетям (далее – НТПЭ) определяется в процентах по электрической сети РЭС в целом 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 (4)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W</w:t>
      </w:r>
      <w:r>
        <w:rPr>
          <w:rFonts w:ascii="Arial" w:cs="Arial" w:eastAsia="Arial" w:hAnsi="Arial"/>
          <w:sz w:val="24"/>
          <w:szCs w:val="24"/>
        </w:rPr>
        <w:t xml:space="preserve">OC.P</w:t>
      </w:r>
      <w:r>
        <w:rPr>
          <w:rFonts w:ascii="Arial" w:cs="Arial" w:eastAsia="Arial" w:hAnsi="Arial"/>
          <w:sz w:val="24"/>
          <w:szCs w:val="24"/>
        </w:rPr>
        <w:t xml:space="preserve"> –поступление электроэнергии в сеть ЭК в регулируемом периоде.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Определение технологических потерь электроэнергии в электрических сетях в целом и по уровням напряжения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базовом периоде: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на каждом уровне напряжения сети поступление электроэнергии в сеть (с учетом приема электроэнергии из сети смежного напряжения);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условно-постоянные потери электроэнергии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нагрузочные потери электроэнергии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потери электроэнергии, обусловленные допустимыми погрешностями системы учета электроэнергии, в целом и по уровням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регулируемом периоде: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на каждом уровне напряжения сети прогнозное значение поступления электроэнергии в сеть (с учетом приема электроэнергии из сети смежного напряжения);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нагрузочные потери электроэнергии по уровням напряжения определяются в соответствии с формулой (1);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нагрузочные потери электроэнергии в целом определяются как сумма нагрузочных потерь электроэнергии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условно-постоянные потери электроэнергии принимаются в соответствии с пунктом 10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электроэнергии, обусловленные допустимыми погрешностями системы учета электроэнергии, определяются в соответствии с формулой (2) и распределяются по уровням напряжения в соответствии с разделом IV приложения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потери электроэнергии определяются в соответствии с формулой (3) в целом и по уровням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оформлению и составу обосновывающей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Обосновывающая документация брошюруется в отдельную книгу и включает: пояснительную записку с обоснованием значений нормативов технологических потерь электроэнергии на период регулирования, результаты расчета ТПЭ и НТПЭ на регулируемый и базовый периоды.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обосновывающих материалов входят данные о балансах и потерях электроэнергии, а также других показателях электрических сетей ЭК (приложения 3, 4, 51 [1] * к настоящей Инструкции):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базовый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баланса электроэнергии в целом по электрическим сетям (таблица 1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баланса электроэнергии по уровням напряжения (таблица 2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перетоков электроэнергии (таблица 3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технологических потерь электроэнергии (таблица 4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снижения потерь (таблица 5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баланс электроэнергии по уровням напряжения (таблица 6 приложений 3, 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установленная мощность трансформаторов (таблица 7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мощность устройств компенсации реактивной мощности (таблица 8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(по цепям) воздушных и кабельных линий электропередачи и шинопроводов (таблица 9 приложений 3, 4,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регулируемый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баланса электроэнергии в целом по электрическим сетям (таблица 1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баланса электроэнергии по уровням напряжения (таблица 2А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технологических потерь электроэнергии (таблица 4А приложений3,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снижения потерь (таблица 5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баланс электроэнергии по уровням напряжения (таблица 6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установленная мощность трансформаторов (таблица 7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мощность устройств компенсации реактивной мощности (таблица 8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(по цепям) воздушных и кабельных линий электропередачи и шинопроводов (таблица 9 приложений 3, 4,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Программные комплексы по расчету потерь основываются на методах расчета потерь, установленных настоящей Инструкцией, и имеют сертификат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пояснительной записке указываются сведения об используемых программах расчета технологических потерь электроэнергии в электрических сетях (наименование программы, наименование разработчика, номер и год разработки используемой версии, копия сертификата соответствия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1[1]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ТСО представляют информацию согласно Приложению 3.согласно Приложению 4, предприятия (ТСО, для которых передача электроэнергии не является основным видом деятельности) – согласно Приложению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Методика расчета технологических потерь электроэнергии при ее передаче по электрическим сетям в базовом периоде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Методы расчета условно-постоянных потерь (не зависящих от нагрузки)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Условно-постоянные потери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на холостой ход силовых трансформаторов (автотрансформаторов);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на корону в воздушных линиях (далее – ВЛ) 110 кВ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синхронных компенсаторах, батареях статических конденсаторов, статических тиристорных компенсаторах, шунтирующих реакторах (далее – ШР);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соединительных проводах и сборных шинах распределительных устройств подстанций (далее – СППС);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системе учета электроэнергии (трансформаторах тока (далее – ТТ), трансформаторах напряжения (далее – ТН), счетчиках и соединительных проводах);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вентильных разрядниках, ограничителях перенапряжений;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устройствах присоединений высокочастотной связи (далее - ВЧ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изоляции кабелей;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от токов утечки по изоляторам ВЛ;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электроэнергии на собственные нужды (далее – СН) подстанций (далее – ПС);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электроэнергии на плавку гололеда.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Потери электроэнергии холостого хода (далее – ХХ) в силовом трансформаторе (автотрансформаторе) определяются на основе приведенных в паспортных данных оборудования потерь мощности холостого хода  ΔPх,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кВт.ч,                                     (1)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работы трансформатора (автотрансформатора) в i-м режиме, 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напряжение на высшей стороне трансформатора (автотрансформатора) в i-м режиме,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номинальное напряжение высшей обмотки трансформатора (автотрансформатора), 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трансформаторе (автотрансформаторе) определяется с помощью измерений или с помощью расчета установившегося режима сети в соответствии с законами электротехники.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для силовых трансформаторов (автотрансформаторов) потери мощности ХХ определять с учетом их технического состояния и срока службы путем измерений этих потерь методами, применяемыми на заводах–изготовителях при установлении паспортных данных трансформаторов (автотрансформаторов). При этом в обосновывающие материалы целесообразно включать официально заверенные в установленном порядке протоколы измерений потерь мощности ХХ.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Потери электроэнергии в ШР определяются по формуле (1) на основе приведенных в паспортных данных оборудования потерь мощности ΔPр. Допускается определять потери в ШР на основе данных таблицы 1. Потери электроэнергии в сборных шинах распределительных устройств подстанций определяются на основе данных таблицы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шунтирующих реакторах (ШР) и соединительных проводах и сборных шинах распределительных устройств подстанций (СППС)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5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>
        <w:tc>
          <w:tcPr>
            <w:tcW w:type="dxa" w:w="27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оборудования</w:t>
            </w:r>
          </w:p>
        </w:tc>
        <w:tc>
          <w:tcPr>
            <w:tcW w:type="dxa" w:w="7440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при напряжении,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ШР, тыс.кВт.ч/МВ·А в год 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СППС, тыс.кВт.ч на ПС в год 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Значения потерь, приведенные в таблице, соответствуют году с числом дней 365. При расчете 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соединительных проводах и сборных шинах распределительных устройств ТП 6-10/0,4 кВ не рассчитываются.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определении нормативных технологических потерь электроэнергии выполнялись расчеты потерь электроэнергии в шинопроводах подстанций, потери электроэнергии в соединительных проводах и сборных шинах распределительных устройств не рассчитываются.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Потери электроэнергии в синхронном компенсаторе (далее - СК) или генераторе, переведенном в режим СК,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кВт.ч,                     (2)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максимальной нагрузки СК в базовом  периоде;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ΔP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номинальной загрузки СК в соответствии с паспортными данными,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потери в СК на основе данных таблицы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синхронных компенсаторах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9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</w:tblGrid>
      <w:tr>
        <w:tc>
          <w:tcPr>
            <w:tcW w:type="dxa" w:w="16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оборудования</w:t>
            </w:r>
          </w:p>
        </w:tc>
        <w:tc>
          <w:tcPr>
            <w:tcW w:type="dxa" w:w="848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тыс.кВт.ч  в год, при номинальной мощности СК, МВ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1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10260</w:t>
            </w:r>
          </w:p>
        </w:tc>
      </w:tr>
      <w:tr>
        <w:tc>
          <w:tcPr>
            <w:tcW w:type="dxa" w:w="10176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мощности СК, отличной от приведенной в таблице, потери электроэнергии определяются с помощью линейной интерполяции.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Потери электроэнергии в статических компенсирующих устройствах – батареях статических конденсаторов (далее - БК) и статических тиристорных компенсаторах (далее - СТК) – определяются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 кВт.ч,                           (3)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удельные потери мощности в соответствии с паспортными данными КУ, кВт/квар;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мощность КУ (для СТК принимается по емкостной составляющей), квар.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паспортных данных оборудования значение ΔРКУ принимается равным: для БК - 0,003 кВт/квар, для СТК - 0,006 кВт/квар.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Потери электроэнергии в вентильных разрядниках, ограничителях перенапряжений, устройствах присоединения ВЧ связи, измерительных трансформаторах напряжения, электрических счетчиках 0,22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0,66 кВ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3.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вентильных разрядниках (РВ), ограничителях перенапряжений (ОПН), измерительных трансформаторах тока (ТТ) и напряжения (ТН) и устройствах присоединения ВЧ связи (УПВЧ)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1649"/>
        <w:gridCol w:w="1649"/>
        <w:gridCol w:w="1649"/>
        <w:gridCol w:w="1649"/>
        <w:gridCol w:w="1649"/>
      </w:tblGrid>
      <w:tr>
        <w:tc>
          <w:tcPr>
            <w:tcW w:type="dxa" w:w="1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напряжения, кВ</w:t>
            </w:r>
          </w:p>
        </w:tc>
        <w:tc>
          <w:tcPr>
            <w:tcW w:type="dxa" w:w="824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тыс.кВт.ч в год, по видам оборудования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ОПН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УПВЧ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Потери электроэнергии в УПВЧ даны на одну фазу, для остального оборудования - на три фазы.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Потери в трех однофазных ТН принимаются равными потерям в одном трехфазном ТН.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Потери электроэнергии в ТТ напряжением 0,4 кВ принимаются равными 0,05 тыс.кВт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ч/год.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Потери электроэнергии в ТТ и ТН включают потери в счетчиках, входящих в состав измерительных комплексов.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электрических счетчиках прямого включения 0,22–0,66 кВ принимаются в соответствии со следующими данными, кВт.ч в год на один счетчик: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однофазный, индукционный – 18,4;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трехфазный, индукционный – 92,0;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однофазный, электронный – 21,9;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трехфазный, электронный – 73,6.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Потери электроэнергии на корону определяются на основе данных об удельных потерях мощности, приведенных в таблице 4, и о продолжительностях видов погоды в течение расчетного периода. При этом к периодам хорошей погоды (для целей расчета потерь на корону) относят погоду с влажностью менее 100% и гололед; к периодам влажной погоды – дождь, мокрый снег, туман.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мощности на корону, кВт/км, при видах погоды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6"/>
        <w:gridCol w:w="1519"/>
        <w:gridCol w:w="1568"/>
        <w:gridCol w:w="1568"/>
        <w:gridCol w:w="1568"/>
        <w:gridCol w:w="1568"/>
      </w:tblGrid>
      <w:tr>
        <w:tc>
          <w:tcPr>
            <w:tcW w:type="dxa" w:w="23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Удельные потери мощности на корону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апряжение ВЛ,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опоры,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сечение проводов в фазе</w:t>
            </w:r>
          </w:p>
        </w:tc>
        <w:tc>
          <w:tcPr>
            <w:tcW w:type="dxa" w:w="1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сечение проводов в фазе, мм2</w:t>
            </w:r>
          </w:p>
        </w:tc>
        <w:tc>
          <w:tcPr>
            <w:tcW w:type="dxa" w:w="62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на корону, кВт/км, при видах погоды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хорошая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снег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влажная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изморозь</w:t>
            </w:r>
          </w:p>
        </w:tc>
      </w:tr>
      <w:tr>
        <w:tc>
          <w:tcPr>
            <w:tcW w:type="dxa" w:w="2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500-3х400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500-8х300</w:t>
            </w:r>
          </w:p>
        </w:tc>
        <w:tc>
          <w:tcPr>
            <w:tcW w:type="dxa" w:w="1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238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200ст-1х300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220ст/2-1х300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220жб/2-1х300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220-3х500</w:t>
            </w:r>
          </w:p>
        </w:tc>
        <w:tc>
          <w:tcPr>
            <w:tcW w:type="dxa" w:w="15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238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110ст/2-1х120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110жб/2-1х120</w:t>
            </w:r>
          </w:p>
        </w:tc>
        <w:tc>
          <w:tcPr>
            <w:tcW w:type="dxa" w:w="15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2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видов погоды в течение расчетного периода потери электроэнергии на корону определяются по таблице 5 в зависимости от региона расположения линии.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годовые потери электроэнергии на корону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3"/>
        <w:gridCol w:w="1099"/>
        <w:gridCol w:w="1099"/>
        <w:gridCol w:w="1099"/>
        <w:gridCol w:w="1099"/>
        <w:gridCol w:w="1099"/>
        <w:gridCol w:w="1099"/>
        <w:gridCol w:w="1099"/>
      </w:tblGrid>
      <w:tr>
        <w:tc>
          <w:tcPr>
            <w:tcW w:type="dxa" w:w="2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число и сечение проводов в фазе</w:t>
            </w:r>
          </w:p>
        </w:tc>
        <w:tc>
          <w:tcPr>
            <w:tcW w:type="dxa" w:w="7693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на корону, тыс.кВт.ч/км в год, в регионе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500-3х400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500-8х300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220ст-1х300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220ст/2-1х300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220жб/2-1х300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220-3х500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110ст/2-1х120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110жб/2-1х120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Значения потерь, приведенные в таблицах 4 и 5,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линий на деревянных опорах применяют данные, приведенные в таблице для линий на стальных опорах.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на корону на линиях с сечениями, отличающимися от приведенных в таблицах 4 и 5, 6 значения таблиц 4 и 5, 6 умножаются на отношение Fт/Fф , где Fт – суммарное сечение проводов фазы, приведенное в таблицах 4 и 5, 6; Fф – фактическое сечение проводов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на корону в ВЛ 110-220-500 кВ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8612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кВ</w:t>
            </w:r>
          </w:p>
        </w:tc>
        <w:tc>
          <w:tcPr>
            <w:tcW w:type="dxa" w:w="234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АС-3х300/39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AC-3x300/67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AC-3x400/18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AC-3x400/93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AC-3x500/26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AC-3x500/336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АС-300/39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АС-95/16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АС-120/19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АС-150/24</w:t>
            </w:r>
          </w:p>
        </w:tc>
      </w:tr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Гребневая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16,068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13,671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9,604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21,322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20,527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14,534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18,649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16,775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37,968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24,765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46,187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44,614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32,317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29,156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18,888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52,974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47,692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10,588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</w:tr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Предгорная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12,683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11,077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7,931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7,570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14,030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13,366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11,622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13,973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15,281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14,482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14,576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рабочего напряжения линии на потери на корону учитывается умножением данных, приведенных в таблицах 4 и 5, 6 на коэффициент, определяемый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 кор</w:t>
      </w:r>
      <w:r>
        <w:rPr>
          <w:rFonts w:ascii="Arial" w:cs="Arial" w:eastAsia="Arial" w:hAnsi="Arial"/>
          <w:sz w:val="24"/>
          <w:szCs w:val="24"/>
        </w:rPr>
        <w:t xml:space="preserve">= 6,88 U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– 5,88 U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,                                (4)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U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- отношение рабочего напряжения линии к его номинальному значению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значения коэффициента, определяемого по формуле (4), (при низких рабочих напряжениях) значение коэффициента принимается равным нулю.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Потери электроэнергии от токов утечки по изоляторам воздушных линий определяются на основе данных об удельных потерях мощности, приведенных в таблице 7, и о продолжительностях видов погоды в течение расчетного периода.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влиянию на токи утечки виды погоды объединяются в 3 группы: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– хорошая погода с влажностью менее 90 %, сухой снег, изморозь, гололед;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– дождь, мокрый снег, роса, хорошая погода с влажностью 90 % и более; 3 группа – туман.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мощности от токов утечки по изоляторам ВЛ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1288"/>
        <w:gridCol w:w="1288"/>
        <w:gridCol w:w="1288"/>
        <w:gridCol w:w="1288"/>
        <w:gridCol w:w="1288"/>
        <w:gridCol w:w="1288"/>
        <w:gridCol w:w="1288"/>
      </w:tblGrid>
      <w:tr>
        <w:tc>
          <w:tcPr>
            <w:tcW w:type="dxa" w:w="11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погоды</w:t>
            </w:r>
          </w:p>
        </w:tc>
        <w:tc>
          <w:tcPr>
            <w:tcW w:type="dxa" w:w="9016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от токов утечки по изоляторам, кВт/км,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ВЛ напряжением,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различных погодных условий годовые потери электроэнергии от токов утечки по изоляторам ВЛ принимаются по данным таблицы 8. 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8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годовые потери электроэнергии от токов утечки по изоляторам ВЛ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4"/>
        <w:gridCol w:w="1159"/>
        <w:gridCol w:w="1159"/>
        <w:gridCol w:w="1159"/>
        <w:gridCol w:w="1159"/>
        <w:gridCol w:w="1159"/>
        <w:gridCol w:w="1159"/>
        <w:gridCol w:w="1159"/>
      </w:tblGrid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113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от токов утечки по изоляторам ВЛ, тыс.кВтч/км в год, при напряжении, кВ</w:t>
            </w:r>
          </w:p>
        </w:tc>
      </w:tr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Uном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</w:tr>
      <w:tr>
        <w:tc>
          <w:tcPr>
            <w:tcW w:type="dxa" w:w="10177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 электроэнергии на плавку гололеда определяется на основе приборов учета, установленных на устройствах плавки гололеда. При отсутствии таких приборов учета допускается использование данных таблицы 9 в зависимости от района расположения ВЛ по гололеду.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9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8"/>
        <w:gridCol w:w="2194"/>
        <w:gridCol w:w="1426"/>
        <w:gridCol w:w="1426"/>
        <w:gridCol w:w="1426"/>
        <w:gridCol w:w="1426"/>
      </w:tblGrid>
      <w:tr>
        <w:tc>
          <w:tcPr>
            <w:tcW w:type="dxa" w:w="22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расход электроэнергии на плавку гололеда,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проводов в фазе и сечение,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сечение  проводов в фазе,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электроэнергии на плавку гололеда, тыс.кВт.ч/км в год, в районе по гололеду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4х600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3х500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5х240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3х400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2х400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1х330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1х240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1х185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1х150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1х120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1х95 и менее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Примечания:1. Удельный расход приведен в расчете на три фазы.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Значения расхода, приведенные в таблице, соответствуют году с числом дней 365. При расчете расхода в високосном году применяется коэффициент к = 366/365.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Потери электроэнергии в изоляции силовых кабелей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10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электроэнергии в изоляции кабелей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6"/>
        <w:gridCol w:w="1420"/>
        <w:gridCol w:w="1420"/>
        <w:gridCol w:w="1420"/>
        <w:gridCol w:w="1420"/>
        <w:gridCol w:w="1420"/>
        <w:gridCol w:w="1420"/>
      </w:tblGrid>
      <w:tr>
        <w:tc>
          <w:tcPr>
            <w:tcW w:type="dxa" w:w="16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Сечение,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2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в изоляции кабеля, тыс.кВт.ч/км в год, при номинальном напряжении,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10176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 электроэнергии СН подстанций определяется на основе приборов учета, установленных на высшей стороне трансформаторов собственных нужд (далее - ТСН). При установке прибора учета на низшей стороне ТСН потери электроэнергии в ТСН, рассчитанные в соответствии с настоящей Инструкцией, добавляются к показанию счетчика.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приборов учета электроэнергии на СН ПС 10(6)/0,4 кВ удельный расход электроэнергии (кВт.ч/кВ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А) определяется по результатам энергетического обследования.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Расчет активных сопротивлений линий, шинопроводов, обмоток трансформаторов (автотрансформаторов)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Активное сопротивление ВЛ определяется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– удельное активное сопротивление на 1 км провода при его температуре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Ом/км;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линии, км;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провода за базовый период,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 </w:t>
      </w:r>
      <w:r>
        <w:rPr>
          <w:rFonts w:ascii="Arial" w:cs="Arial" w:eastAsia="Arial" w:hAnsi="Arial"/>
          <w:sz w:val="24"/>
          <w:szCs w:val="24"/>
        </w:rPr>
        <w:t xml:space="preserve">– количество параллельных цепей, шт.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формуле (5) принимается, что при средней загрузке линий ниже экономической плотности тока, температура провода приблизительно равна температуре воздуха.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провода, она принимается равной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КЛ определяется в соответствии с паспортными данными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</w:t>
      </w:r>
      <w:r>
        <w:rPr>
          <w:rFonts w:ascii="Arial" w:cs="Arial" w:eastAsia="Arial" w:hAnsi="Arial"/>
          <w:sz w:val="24"/>
          <w:szCs w:val="24"/>
        </w:rPr>
        <w:t xml:space="preserve">0 </w:t>
      </w:r>
      <w:r>
        <w:rPr>
          <w:rFonts w:ascii="Arial" w:cs="Arial" w:eastAsia="Arial" w:hAnsi="Arial"/>
          <w:sz w:val="24"/>
          <w:szCs w:val="24"/>
        </w:rPr>
        <w:t xml:space="preserve">– удельное активное сопротивление на 1 км кабеля, Ом/км;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кабеля, км;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– количество параллельных цепей, шт.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шинопровода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удельное сопротивление шинопровода, Ом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l – длина шинопровода, 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s – сечение шинопровода,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</w:t>
      </w:r>
      <w:r>
        <w:rPr>
          <w:rFonts w:ascii="Arial" w:cs="Arial" w:eastAsia="Arial" w:hAnsi="Arial"/>
          <w:sz w:val="24"/>
          <w:szCs w:val="24"/>
        </w:rPr>
        <w:t xml:space="preserve">и, с </w:t>
      </w:r>
      <w:r>
        <w:rPr>
          <w:rFonts w:ascii="Arial" w:cs="Arial" w:eastAsia="Arial" w:hAnsi="Arial"/>
          <w:sz w:val="24"/>
          <w:szCs w:val="24"/>
        </w:rPr>
        <w:t xml:space="preserve">– температурный коэффициент изменения сопротивления (для меди и алюминия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 = 0,004);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за базовый период, при которой определяют сопротивление шинопровода,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шинопровода, она принимается равной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паспортных данных шинопровода указано значение удельного активного сопротивления на 1 км шинопровода, то активное сопротивление определяется произведением значений удельного активного сопротивления и длины шинопровода.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двухобмоточного трехфазного трансформатора определяется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замыкания, кВт;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B ном </w:t>
      </w:r>
      <w:r>
        <w:rPr>
          <w:rFonts w:ascii="Arial" w:cs="Arial" w:eastAsia="Arial" w:hAnsi="Arial"/>
          <w:sz w:val="24"/>
          <w:szCs w:val="24"/>
        </w:rPr>
        <w:t xml:space="preserve">– номинальное напряжение высшей обмотки, 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 </w:t>
      </w:r>
      <w:r>
        <w:rPr>
          <w:rFonts w:ascii="Arial" w:cs="Arial" w:eastAsia="Arial" w:hAnsi="Arial"/>
          <w:sz w:val="24"/>
          <w:szCs w:val="24"/>
        </w:rPr>
        <w:t xml:space="preserve">–номинальная мощность трехфазного трансформатора,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двухобмоточных однофазных трансформаторов, образующих трехфазную группу, активное сопротивление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</w:t>
      </w:r>
      <w:r>
        <w:rPr>
          <w:rFonts w:ascii="Arial" w:cs="Arial" w:eastAsia="Arial" w:hAnsi="Arial"/>
          <w:sz w:val="24"/>
          <w:szCs w:val="24"/>
        </w:rPr>
        <w:t xml:space="preserve">ном тр </w:t>
      </w:r>
      <w:r>
        <w:rPr>
          <w:rFonts w:ascii="Arial" w:cs="Arial" w:eastAsia="Arial" w:hAnsi="Arial"/>
          <w:sz w:val="24"/>
          <w:szCs w:val="24"/>
        </w:rPr>
        <w:t xml:space="preserve">– номинальная мощность двухобмоточного однофазного трансформатора, МВА.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трехобмоточного трехфазного трансформатора (автотрансформатора) при равных мощностях обмоток высшего, среднего и низшего напряжений определяются в соответствии с паспортными данными оборудования по формуле: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 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В-С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В-Н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С-Н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 для пар обмоток,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– номинальная мощность трехобмоточного трехфазного трансформатора,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трехобмоточного трехфазного трансформатора с обмотками различной номинальной мощности, определяются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α - коэффициент, учитывающий приведение потерь короткого замыкания для трансформаторов с обмотками различной номинальной мощности к мощности обмотки высшего напряжения: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U</w:t>
      </w:r>
      <w:r>
        <w:rPr>
          <w:rFonts w:ascii="Arial" w:cs="Arial" w:eastAsia="Arial" w:hAnsi="Arial"/>
          <w:sz w:val="24"/>
          <w:szCs w:val="24"/>
        </w:rPr>
        <w:t xml:space="preserve">Вном</w:t>
      </w:r>
      <w:r>
        <w:rPr>
          <w:rFonts w:ascii="Arial" w:cs="Arial" w:eastAsia="Arial" w:hAnsi="Arial"/>
          <w:sz w:val="24"/>
          <w:szCs w:val="24"/>
        </w:rPr>
        <w:t xml:space="preserve">, U</w:t>
      </w:r>
      <w:r>
        <w:rPr>
          <w:rFonts w:ascii="Arial" w:cs="Arial" w:eastAsia="Arial" w:hAnsi="Arial"/>
          <w:sz w:val="24"/>
          <w:szCs w:val="24"/>
        </w:rPr>
        <w:t xml:space="preserve">Сном</w:t>
      </w:r>
      <w:r>
        <w:rPr>
          <w:rFonts w:ascii="Arial" w:cs="Arial" w:eastAsia="Arial" w:hAnsi="Arial"/>
          <w:sz w:val="24"/>
          <w:szCs w:val="24"/>
        </w:rPr>
        <w:t xml:space="preserve"> – номинальное напряжение высшей и средней обмотки,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паспортные данные оборудования содержат одно из трех значений потерь короткого замыкания, то расчет активных сопротивлений выполняется с использованием «сквозного активного сопротивления» с последующим его разделением по ветвям схемы замещения в пропорциях, определяемых отношениями номинальных мощностей обмоток, представленных в таблице 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Сквозное активное сопротивление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- потери короткого замыкания при номинальной нагрузке обмотки высшего напряжения, кВт.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Соотношение мощностей и активных сопротивлений трехобмоточного трансформатора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1688"/>
        <w:gridCol w:w="1688"/>
        <w:gridCol w:w="1704"/>
        <w:gridCol w:w="1704"/>
        <w:gridCol w:w="1704"/>
      </w:tblGrid>
      <w:tr>
        <w:tc>
          <w:tcPr>
            <w:tcW w:type="dxa" w:w="50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обмоток трансформатора по отношению к номинальной, %</w:t>
            </w:r>
          </w:p>
        </w:tc>
        <w:tc>
          <w:tcPr>
            <w:tcW w:type="dxa" w:w="511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сопротивление, Ом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трехобмоточных однофазных трансформаторов, образующих трехфазную группу, определяются по формуле: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</w:t>
      </w:r>
      <w:r>
        <w:rPr>
          <w:rFonts w:ascii="Arial" w:cs="Arial" w:eastAsia="Arial" w:hAnsi="Arial"/>
          <w:sz w:val="24"/>
          <w:szCs w:val="24"/>
        </w:rPr>
        <w:t xml:space="preserve">ном тр </w:t>
      </w:r>
      <w:r>
        <w:rPr>
          <w:rFonts w:ascii="Arial" w:cs="Arial" w:eastAsia="Arial" w:hAnsi="Arial"/>
          <w:sz w:val="24"/>
          <w:szCs w:val="24"/>
        </w:rPr>
        <w:t xml:space="preserve">– номинальная мощность трехобмоточного однофазного трансформатора из группы,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трансформатора с расщепленной обмоткой определяются для каждой обмотки отдельно в соответствии с паспортными данными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(15)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Методы расчета нагрузочных потерь электроэнергии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Нагрузочные потери электроэнергии включают в себя потери 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воздушных и кабельных линиях;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трансформаторах (автотрансформаторах);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шинопроводах;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токоограничивающих реакторах.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Методы расчета нагрузочных потерь электроэнергии в отдельных элементах электрических сетей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Нагрузочные потери электроэнергии в каждом элементе электрических сетей могут быть рассчитаны одним из двух методов в зависимости от информационной обеспеченности (методы представлены в порядке понижения точности получаемых результатов расчета):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1)оперативных расчетов;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2)средних нагрузок.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Метод оперативных расчетов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 – активное сопротивление ВЛ, КЛ, шинопровода или двухобмоточного трансформатора, Ом;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токовая нагрузка ВЛ, КЛ, шинопровода или двухобмоточного трансформатора, принимаемая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неизменной, 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значение напряжения на ВЛ, КЛ, шинопровода или двухобмоточного трансформатора, принятое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интервал времени, в течение которого нагрузка  элемента сети с сопротивлением R принимается неизменной;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M – количество интервалов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 </w:t>
      </w:r>
      <w:r>
        <w:rPr>
          <w:rFonts w:ascii="Arial" w:cs="Arial" w:eastAsia="Arial" w:hAnsi="Arial"/>
          <w:sz w:val="24"/>
          <w:szCs w:val="24"/>
        </w:rPr>
        <w:t xml:space="preserve">в базовом периоде.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автотрансформаторе (трехобмоточном трансформаторе)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P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P</w:t>
      </w:r>
      <w:r>
        <w:rPr>
          <w:rFonts w:ascii="Arial" w:cs="Arial" w:eastAsia="Arial" w:hAnsi="Arial"/>
          <w:sz w:val="24"/>
          <w:szCs w:val="24"/>
        </w:rPr>
        <w:t xml:space="preserve">АТ(ТР) Сj,</w:t>
      </w:r>
      <w:r>
        <w:rPr>
          <w:rFonts w:ascii="Arial" w:cs="Arial" w:eastAsia="Arial" w:hAnsi="Arial"/>
          <w:sz w:val="24"/>
          <w:szCs w:val="24"/>
        </w:rPr>
        <w:t xml:space="preserve"> P</w:t>
      </w:r>
      <w:r>
        <w:rPr>
          <w:rFonts w:ascii="Arial" w:cs="Arial" w:eastAsia="Arial" w:hAnsi="Arial"/>
          <w:sz w:val="24"/>
          <w:szCs w:val="24"/>
        </w:rPr>
        <w:t xml:space="preserve">АТ(ТР) Нj,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Q</w:t>
      </w:r>
      <w:r>
        <w:rPr>
          <w:rFonts w:ascii="Arial" w:cs="Arial" w:eastAsia="Arial" w:hAnsi="Arial"/>
          <w:sz w:val="24"/>
          <w:szCs w:val="24"/>
        </w:rPr>
        <w:t xml:space="preserve">АТ(ТР) Сj,</w:t>
      </w:r>
      <w:r>
        <w:rPr>
          <w:rFonts w:ascii="Arial" w:cs="Arial" w:eastAsia="Arial" w:hAnsi="Arial"/>
          <w:sz w:val="24"/>
          <w:szCs w:val="24"/>
        </w:rPr>
        <w:t xml:space="preserve"> Q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, I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I</w:t>
      </w:r>
      <w:r>
        <w:rPr>
          <w:rFonts w:ascii="Arial" w:cs="Arial" w:eastAsia="Arial" w:hAnsi="Arial"/>
          <w:sz w:val="24"/>
          <w:szCs w:val="24"/>
        </w:rPr>
        <w:t xml:space="preserve">АТ(ТР) Сj,</w:t>
      </w:r>
      <w:r>
        <w:rPr>
          <w:rFonts w:ascii="Arial" w:cs="Arial" w:eastAsia="Arial" w:hAnsi="Arial"/>
          <w:sz w:val="24"/>
          <w:szCs w:val="24"/>
        </w:rPr>
        <w:t xml:space="preserve"> I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мощностей,  токовых нагрузок по обмоткам автотрансформатора (трехобмоточного трансформатора), принимаемые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А,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Вj,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Сj,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 – значения напряжения по высшей, средней и низшей обмоткам автотрансформатора (трехобмоточного трансформатора)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АТ(ТР)В,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АТ(ТР)С,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Н</w:t>
      </w:r>
      <w:r>
        <w:rPr>
          <w:rFonts w:ascii="Arial" w:cs="Arial" w:eastAsia="Arial" w:hAnsi="Arial"/>
          <w:sz w:val="24"/>
          <w:szCs w:val="24"/>
        </w:rPr>
        <w:t xml:space="preserve"> – активные сопротивления обмоток автотрансформатора (трехобмоточного трансформатора),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измерений на низкой стороне автотрансформаторов на каждом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расчетного периода Т допускается выполнять расчет потерь электроэнергии по данным обмоток высшего и среднего напряжения.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токоограничивающем реакторе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н ТОР</w:t>
      </w:r>
      <w:r>
        <w:rPr>
          <w:rFonts w:ascii="Arial" w:cs="Arial" w:eastAsia="Arial" w:hAnsi="Arial"/>
          <w:sz w:val="24"/>
          <w:szCs w:val="24"/>
        </w:rPr>
        <w:t xml:space="preserve"> – значение потерь активной мощности в фазе реактора при его номинальном токе, кВт;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– значение номинального тока, 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 </w:t>
      </w:r>
      <w:r>
        <w:rPr>
          <w:rFonts w:ascii="Arial" w:cs="Arial" w:eastAsia="Arial" w:hAnsi="Arial"/>
          <w:sz w:val="24"/>
          <w:szCs w:val="24"/>
        </w:rPr>
        <w:t xml:space="preserve">– значение рабочего тока, принимаемого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 неизменными, А.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Метод средних нагрузок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ВЛ, КЛ, шинопроводе или двухобмоточном трансформаторе при средних за базовый период нагрузках, кВт, определяются по формуле (22);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квадрат коэффициента формы графика за базовый  период,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различие конфигураций графиков активной и реактивной нагрузки (принимается равным 0,99),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 – число часов в базовом  периоде, 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о.е.,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коэффициент заполнения графика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о.е.,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нагрузки, допускается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ВЛ, КЛ, шинопроводе или двухобмоточном трансформаторе 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мощности за базовый  период Т, МВт, Мвар;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tg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  – коэффициент реактивной мощности,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напряжение элемента за базовый  период Т,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значение токовой нагрузки, А, определяется по формуле (23);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активное сопротивление ВЛ, КЛ, шинопровода или двухобмоточного трансформатора,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W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электроэнергия в узле за базовый период Т, кВт.ч.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автотрансформаторе (трехобмоточном трансформаторе) за базовый 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  автотрансформаторе (трехобмоточном трансформаторе)  при средних за базовый период нагрузках, кВт, определяются по формуле (25).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формулам (20-21).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автотрансформаторах (трехобмоточных трансформаторах) 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P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 P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P</w:t>
      </w:r>
      <w:r>
        <w:rPr>
          <w:rFonts w:ascii="Arial" w:cs="Arial" w:eastAsia="Arial" w:hAnsi="Arial"/>
          <w:sz w:val="24"/>
          <w:szCs w:val="24"/>
        </w:rPr>
        <w:t xml:space="preserve">СР АТ(ТР) Н,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      Q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Q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, I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         I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   I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мощностей, токовых нагрузок за базовый  период Т по обмоткам автотрансформатора (трехобмоточного трансформатора), МВт, Мвар, А,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 U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U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напряжения за базовый период Т по выcшей, средней и низшей обмоткам автотрансформатора (трехобмоточного трансформатора),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tgj – коэффициент реактивной мощности,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АТ(ТР) В,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С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Н</w:t>
      </w:r>
      <w:r>
        <w:rPr>
          <w:rFonts w:ascii="Arial" w:cs="Arial" w:eastAsia="Arial" w:hAnsi="Arial"/>
          <w:sz w:val="24"/>
          <w:szCs w:val="24"/>
        </w:rPr>
        <w:t xml:space="preserve"> – активные сопротивления обмоток автотрансформатора,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 (23) для каждой обмотки отдельно.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измерений на низкой стороне автотрансформаторов за базовый  период Т допускается выполнять расчет потерь электроэнергии по данным обмоток высшего и среднего напряжения.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в токоограничивающем реакторе с использованием среднего рабочего тока за базовый период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н ТОР 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токоограничивающем реакторе при средних за базовый период нагрузках узлов, кВт, определяются по формуле (27).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формулам (20-21).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токоограничивающем реакторе 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значение среднего рабочего тока в базовом периоде Т, 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 (23).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Методы расчета нагрузочных потерь электроэнергии в электрической сети в целом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Нагрузочные потери электроэнергии в электрической сети в целом за Т часов (Д дней) могут быть рассчитаны одним из пяти следующих методов в зависимости от объема имеющейся информации о схемах и нагрузках сетей (методы расположены в порядке снижения точности расчета):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оперативных расчетов;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расчетных суток;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средних нагрузок;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числа часов наибольших потерь мощности;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потерь по обобщенной информации о схемах и нагрузках сети.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в сети при использовании для расчета потерь электроэнергии методов 1– 4 рассчитываются на основе заданной схемы сети и нагрузок ее элементов, определенных с помощью измерений или с помощью расчета нагрузок элементов электрической сети в соответствии с законами электротехники.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по методам 2–4 могут рассчитываться за каждый месяц расчетного периода с учетом схемы сети, соответствующей данному месяцу. Допускается рассчитывать потери за расчетные интервалы, включающие в себя несколько месяцев, схемы сетей в которых могут рассматриваться как неизменные. Потери электроэнергии за базовый  период определяют как сумму потерь, рассчитанных для входящих в базовый  период месяцев (расчетных интервалов).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Метод оперативных расчетов  состоит в расчете потерь электроэнергии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кВт.ч,                                           (28)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элементов сети;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интервал времени, в течение которого токовую нагрузкуIij i-го элемента сети с сопротивлением Ri принимают неизменной;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интервалов времени.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Токовые нагрузки элементов сети определяются на основе данных диспетчерских ведомостей, оперативных измерительных комплексов и автоматизированных систем учета электрической энергии.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Метод расчетных суток состоит в расчете потерь электроэнергии по формуле: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, кВт.ч,                                 (29)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 за сутки расчетного месяца со среднесуточным поступлением электроэнергии в сеть W</w:t>
      </w:r>
      <w:r>
        <w:rPr>
          <w:rFonts w:ascii="Arial" w:cs="Arial" w:eastAsia="Arial" w:hAnsi="Arial"/>
          <w:sz w:val="24"/>
          <w:szCs w:val="24"/>
        </w:rPr>
        <w:t xml:space="preserve">ср.сут</w:t>
      </w:r>
      <w:r>
        <w:rPr>
          <w:rFonts w:ascii="Arial" w:cs="Arial" w:eastAsia="Arial" w:hAnsi="Arial"/>
          <w:sz w:val="24"/>
          <w:szCs w:val="24"/>
        </w:rPr>
        <w:t xml:space="preserve"> и конфигурацией графиков нагрузки в узлах, соответствующей контрольным замерам,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потерь в арматуре ВЛ и принимаемый равным 1,02 для линий напряжением 110 кВ и выше и равным 1,0 для линий более низких напряжений;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суточных поступлений электроэнергии в сеть (график с числом значений, равным числу дней в месяце контрольных замеров);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экв 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эквивалентное число дней в j-м расчетном интервале, определяемое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(30)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  i-м месяце с числом дней Д</w:t>
      </w:r>
      <w:r>
        <w:rPr>
          <w:rFonts w:ascii="Arial" w:cs="Arial" w:eastAsia="Arial" w:hAnsi="Arial"/>
          <w:sz w:val="24"/>
          <w:szCs w:val="24"/>
        </w:rPr>
        <w:t xml:space="preserve">м i</w:t>
      </w:r>
      <w:r>
        <w:rPr>
          <w:rFonts w:ascii="Arial" w:cs="Arial" w:eastAsia="Arial" w:hAnsi="Arial"/>
          <w:sz w:val="24"/>
          <w:szCs w:val="24"/>
        </w:rPr>
        <w:t xml:space="preserve"> 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м.р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 же, в базовом  месяце,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месяцев в  j-м расчетном интервале.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за месяц Д</w:t>
      </w:r>
      <w:r>
        <w:rPr>
          <w:rFonts w:ascii="Arial" w:cs="Arial" w:eastAsia="Arial" w:hAnsi="Arial"/>
          <w:sz w:val="24"/>
          <w:szCs w:val="24"/>
        </w:rPr>
        <w:t xml:space="preserve">экв j</w:t>
      </w:r>
      <w:r>
        <w:rPr>
          <w:rFonts w:ascii="Arial" w:cs="Arial" w:eastAsia="Arial" w:hAnsi="Arial"/>
          <w:sz w:val="24"/>
          <w:szCs w:val="24"/>
        </w:rPr>
        <w:t xml:space="preserve"> = Д</w:t>
      </w:r>
      <w:r>
        <w:rPr>
          <w:rFonts w:ascii="Arial" w:cs="Arial" w:eastAsia="Arial" w:hAnsi="Arial"/>
          <w:sz w:val="24"/>
          <w:szCs w:val="24"/>
        </w:rPr>
        <w:t xml:space="preserve">м i</w:t>
      </w:r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за расчетные сутки ΔWсут определяются как сумма потерь мощности, рассчитанная для каждого часового интервала расчетных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базовом периоде определяются как сумма потерь во всех расчетных интервалах года. Допускается определять годовые потери электроэнергии на основе расчета ΔW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для зимнего дня контрольных замеров, принимая в формуле (30) Nj = 12.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(31)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день месяца,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дней в месяце.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об поступлении электроэнергии в сеть за каждые сутки месяца коэффициент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рабочих и нерабочих дней в месяце (Д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значений энергии, потребляемой в средний нерабочий и средний рабочий дни k</w:t>
      </w:r>
      <w:r>
        <w:rPr>
          <w:rFonts w:ascii="Arial" w:cs="Arial" w:eastAsia="Arial" w:hAnsi="Arial"/>
          <w:sz w:val="24"/>
          <w:szCs w:val="24"/>
        </w:rPr>
        <w:t xml:space="preserve">w </w:t>
      </w:r>
      <w:r>
        <w:rPr>
          <w:rFonts w:ascii="Arial" w:cs="Arial" w:eastAsia="Arial" w:hAnsi="Arial"/>
          <w:sz w:val="24"/>
          <w:szCs w:val="24"/>
        </w:rPr>
        <w:t xml:space="preserve">= 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/ W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Метод средних нагрузок состоит в расчете потерь электроэнергии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,  кВт.ч,                                    (33)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сети при средних за расчетный интервал нагрузках узлов, кВт;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суммарной нагрузки сети за расчетный интервал;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различие конфигураций графиков активной и реактивной нагрузки различных ветвей сети;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j-го расчетного интервала, 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суммарной нагрузки сети за расчетный интервал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(34)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нагрузки на  i-й ступени графика продолжительностью ∆t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ступеней графика на расчетном интервале;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нагрузка сети за расчетный интервал,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(33) принимается равным 0,99.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в формуле (34)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принимают равным 1,02.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коэффициент формы графика за расчетный интервал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 (35)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суточного графика дня контрольных замеров, рассчитанный по формуле (34);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месячных поступлений электроэнергии в сеть (график с числом значений, равным числу месяцев в расчетном интервале), рассчитываемый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(36)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месяц расчетного интервала,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ср.мес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поступление электроэнергии в сеть за месяцы расчетного интервала, кВт.ч 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ф.N </w:t>
      </w:r>
      <w:r>
        <w:rPr>
          <w:rFonts w:ascii="Arial" w:cs="Arial" w:eastAsia="Arial" w:hAnsi="Arial"/>
          <w:sz w:val="24"/>
          <w:szCs w:val="24"/>
        </w:rPr>
        <w:t xml:space="preserve">= 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k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(37)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заполнения графика суммарной нагрузки сети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 (38)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i-го узла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кВт,                                                 (39)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энергия, потребленная (генерированная) в  i-м узле за время Т , кВт.ч.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 числа часов наибольших потерь мощности состоит в расчете потерь электроэнергии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кВт.ч                                 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наибольшей нагрузки сети,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определенное по графику суммарной нагрузки сети за расчетный интервал.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 (41)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наибольшее значение из m значений P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в расчетном интервале, кВт.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(40) принимается равным 1,03.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 в формуле (41)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1,0.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относительное число часов наибольших потерь мощности за расчетный интервал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рассчитанное по формуле (41) для суточного графика дня контрольных замеров.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τ</w:t>
      </w:r>
      <w:r>
        <w:rPr>
          <w:rFonts w:ascii="Arial" w:cs="Arial" w:eastAsia="Arial" w:hAnsi="Arial"/>
          <w:sz w:val="24"/>
          <w:szCs w:val="24"/>
        </w:rPr>
        <w:t xml:space="preserve">м   </w:t>
      </w:r>
      <w:r>
        <w:rPr>
          <w:rFonts w:ascii="Arial" w:cs="Arial" w:eastAsia="Arial" w:hAnsi="Arial"/>
          <w:sz w:val="24"/>
          <w:szCs w:val="24"/>
        </w:rPr>
        <w:t xml:space="preserve">и τ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 рассчитываются по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расчетном месяце,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τ</w:t>
      </w:r>
      <w:r>
        <w:rPr>
          <w:rFonts w:ascii="Arial" w:cs="Arial" w:eastAsia="Arial" w:hAnsi="Arial"/>
          <w:sz w:val="24"/>
          <w:szCs w:val="24"/>
        </w:rPr>
        <w:t xml:space="preserve">N  </w:t>
      </w:r>
      <w:r>
        <w:rPr>
          <w:rFonts w:ascii="Arial" w:cs="Arial" w:eastAsia="Arial" w:hAnsi="Arial"/>
          <w:sz w:val="24"/>
          <w:szCs w:val="24"/>
        </w:rPr>
        <w:t xml:space="preserve">=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(45)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Метод оценки потерь по обобщенной информации о схемах и нагрузках сети применяется для расчета потерь электроэнергии в электрических сетях напряжением 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  потери электроэнергии в сети 0,4 кВ рассчитываются следующими методами: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потерь электроэнергии на основе зависимости потерь от обобщенной информации о схемах и нагрузках сети;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потерь электроэнергии в линиях 0,4 кВ в зависимости от величины падения напряжении;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поэлементного расчета потерь мощности и электроэнергии с использованием схемы электрической сети и ее режимных параметров.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N линиях 0,4 кВ со средним сечением головных участков F</w:t>
      </w:r>
      <w:r>
        <w:rPr>
          <w:rFonts w:ascii="Arial" w:cs="Arial" w:eastAsia="Arial" w:hAnsi="Arial"/>
          <w:sz w:val="24"/>
          <w:szCs w:val="24"/>
        </w:rPr>
        <w:t xml:space="preserve">гср</w:t>
      </w:r>
      <w:r>
        <w:rPr>
          <w:rFonts w:ascii="Arial" w:cs="Arial" w:eastAsia="Arial" w:hAnsi="Arial"/>
          <w:sz w:val="24"/>
          <w:szCs w:val="24"/>
        </w:rPr>
        <w:t xml:space="preserve">,мм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поступлением электроэнергии в линии W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, тыс.кВт.ч, за период  Д, дней, рассчитываются в соответствии с методом оценки потерь электроэнергии на основе зависимости потерь от обобщенной информации о схемах и нагрузках сети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тыс.кВт.ч,     (46)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линий,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tg 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коэффициент реактивной мощности;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характер распределения нагрузок по длине линии и неодинаковость нагрузок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электроэнергии, потребляемая на расстоянии 1-2 пролета от ТП, по отношению к суммарному поступлению в сеть 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 потерь электроэнергии на основе зависимости потерь от обобщенной информации о схемах и нагрузках сети может применяться для расчета потерь электроэнергии в совокупности линий общим количеством не менее суммарного количества линий, отходящих от 100 шт. ТП 6-10/0,4 кВ или более. Для электрических сетей меньшего объема применяются: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поэлементного расчета потерь мощности и электроэнергии с использованием схемы электрической сети и ее режимных параметров (пункты 21, 22).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расчета потерь электроэнергии в линиях 0,4 кВ в зависимости от величины падения напряжения по формулам (51-53).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N линий определяется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 = L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+ 0,44 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 + 0,22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км                                           (47)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магистралей N линий 0,4 кВ,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двухфазных и трехфазных ответвлений N линий 0,4 кВ, км;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однофазных ответвлений N линий 0,4 кВ,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магистрали одной линии 0,4 кВ рассчитывается наибольшее расстояние от шин 0,4 кВ распределительного трансформатора 6–10/0,4 кВ до наиболее удаленного потребителя, присоединенного к трехфазной или двухфазной линии.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эквивалентной длины линии в длину ответвления не включаются электрические сети, относящиеся к общедомовому имуществу многоквартирных жилых домов (в том числе внутридомовые электрические сети), а также ответвления к жилым домам, если граница балансовой принадлежности (эксплуатационной ответственности) находится на опоре.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алюминиевых, стальных и медных проводов в магистрали или ответвлениях в формулу (47) подставляют длины линий, определяемые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= 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+ 4 L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+ 0,6 L</w:t>
      </w: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, км                                                      (48)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длины алюминиевых, стальных и медных проводов, соответственно, 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 определяют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 = 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(7,78 – 2,67d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1,48d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(1,25+0,14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              (49)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энергии, поступления населению по отношению к суммарному поступлению в сеть 0,4 кВ, о.е.;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принимаемый равным 1 для линии 400/230 В и равным 3 для линии 220/127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F</w:t>
      </w:r>
      <w:r>
        <w:rPr>
          <w:rFonts w:ascii="Arial" w:cs="Arial" w:eastAsia="Arial" w:hAnsi="Arial"/>
          <w:sz w:val="24"/>
          <w:szCs w:val="24"/>
        </w:rPr>
        <w:t xml:space="preserve">г ср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                     (50)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F</w:t>
      </w:r>
      <w:r>
        <w:rPr>
          <w:rFonts w:ascii="Arial" w:cs="Arial" w:eastAsia="Arial" w:hAnsi="Arial"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сечение головного участка i-ой линии,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длина головного участка i-ой линии,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и (или) коэффициенте реактивной мощности, принимается kз = 0,5; tg φ = 0,6.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учета электроэнергии,поступаемой в линии 0,4 кВ, ее значение определяется, вычитанием из энергии, отпущенной в сеть 6-10 кВ, потерь в оборудовании 6-10 кВ и энергии, отпущенной в трансформаторные подстанции (далее – ТП) 6-10/0,4 кВ, энергии, отпущенной потребителям, подключенным к шинам ТП и линии 0,4 кВ, находящиеся на балансе потребителей.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метода расчета потерь электроэнергии в линиях 0,4 кВ в зависимости от величины падения напряжения производятся измерения уровней фазных напряжений на шинах ТП и в электрически удаленной точке магистральной линии в режиме максимальной нагрузки. По данным измерений определяется абсолютная и относительная величина потерь напряжения (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U) в процентах по отношению к среднему фазному напряжению на шинах 0,4 кВ ТП 6-10/0,4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линии напряжением 0,4 кВ (от % поступления электроэнергии в сеть)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(51)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потеря напряжения в максимум нагрузки сети от шин ТП до наиболее электрически удаленного электроприемника, %;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неравномерность распределения нагрузок по фазам.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измеренные уровни фазных напряжений на шинах ТП различны, то при определении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U напряжение на шинах ТП принимается как среднее арифметическое из трех измеренных значений. Если в  электрически удаленной точке магистральной линии в режиме максимальной нагрузки фазное напряжение измерялось на трехфазном вводе и получены все фазные напряжения, в качестве расчетного принимается минимальное из трех измеренных значений.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= 3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(52)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измеренные токовые нагрузки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сопротивлений нулевого и фазного проводов.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токовых нагрузках фаз следует принимать: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линий с 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=1          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линий с 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=2          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/Т</w:t>
      </w:r>
      <w:r>
        <w:rPr>
          <w:rFonts w:ascii="Arial" w:cs="Arial" w:eastAsia="Arial" w:hAnsi="Arial"/>
          <w:sz w:val="24"/>
          <w:szCs w:val="24"/>
        </w:rPr>
        <w:t xml:space="preserve">макс </w:t>
      </w:r>
      <w:r>
        <w:rPr>
          <w:rFonts w:ascii="Arial" w:cs="Arial" w:eastAsia="Arial" w:hAnsi="Arial"/>
          <w:sz w:val="24"/>
          <w:szCs w:val="24"/>
        </w:rPr>
        <w:t xml:space="preserve">принимают в соответствии со следующими данными: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3"/>
        <w:gridCol w:w="1804"/>
        <w:gridCol w:w="1804"/>
        <w:gridCol w:w="1805"/>
        <w:gridCol w:w="1805"/>
        <w:gridCol w:w="1805"/>
      </w:tblGrid>
      <w:tr>
        <w:tc>
          <w:tcPr>
            <w:tcW w:type="dxa" w:w="1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  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электроэнергии, %, в К линиях 0,4 кВ определяются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(53)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 в i-й линии, определенные по формуле (51);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максимальная нагрузка головного участка  i-й линии.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точного расчета потерь электроэнергии в электрических сетях 0,4 кВ и при наличии достаточного количества исходной информации, а также при расчете потерь электроэнергии в отдельных линиях 0,4 кВ рекомендуется использовать методы поэлементного расчета потерь мощности и электроэнергии с использованием схемы электрической сети и ее режимных параметров (пункты 21, 22).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потерь электроэнергии в линиях 0,4 кВ в зависимости от величины падения напряжении и поэлементные расчеты потерь мощности и электроэнергии с использованием схемы электрической сети и ее режимных параметров допускается проводить по случайной выборке распределительных линий 0,4 кВ, питающихся от не менее чем 20 % суммарного количества ТП 6-10/0,4 кВ, если это количество превышает 100 шт.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Порядок расчета потерь, обусловленных допустимыми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погрешностями системы учета электроэнергии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Абсолютные потери электроэнергии (тыс.кВт.ч), обусловленные допустимыми погрешностями системы учета электроэнергии (Wпогр.Б), определяются как предельное значение величины допустимого небаланса электроэнергии в целом по электрической сети с учетом данных за базовый период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Wпогр.Б = </w:t>
      </w:r>
      <w:r>
        <w:rPr>
          <w:rFonts w:ascii="Arial" w:cs="Arial" w:eastAsia="Arial" w:hAnsi="Arial"/>
          <w:sz w:val="24"/>
          <w:szCs w:val="24"/>
        </w:rPr>
        <w:t xml:space="preserve">               (54)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канала принятой (отданной) активной электроэнергии по электрической сети, 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Wi (Wj)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прием (отдача) электроэнергии, зафиксированные измерительными каналами активной электроэнергии по электрической сети, тыс.кВт.ч;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учета, фиксирующих прием электроэнергии,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учета, фиксирующих отдачу электроэнергии, в том числе крупным потребителям,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 трехфазных потребителей (за минусом, учтенных в «m»),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 однофазных потребителей (за минусом, учтенных в «m»),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трехфазными потребителями (за минусом, учтенных в «m»), тыс.кВт.ч;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однофазными потребителями (за минусом, учтенных в «m»), тыс.кВт.ч.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электроэнергии, обусловленные допустимыми погрешностями системы учета электроэнергии, для электрических сетей в базовом периоде равны: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 погр.Б, % =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 (55)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целом по электрической сети за базовый период.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канала активной электроэнергии определяется по формуле: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 (56)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допустимые погрешности счетчиков, трансформаторов тока, трансформаторов напряжения при нормальных условиях (принимаются по значению классов точности), 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 допустимых потерь напряжения в линиях присоединения счетчиков к ТН, %.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электроэнергии, обусловленные допустимыми погрешностями системы учета электроэнергии, по уровням напряжения распределяются пропорционально поступлению в сеть по уровням напряжения как в базовом, так и в регулируемом периодах.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базовом году технологические потери электроэнергии превышают фактические (отчетные) потери электроэнергии, то в регулируемом году потери электроэнергии, обусловленные допустимыми погрешностями системы учета, принимаются равными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Номенклатура элементов расхода электроэнергии на собственные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нужды подстанций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включает расход электроэнергии на следующие цели: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охлаждение трансформаторов и автотрансформаторов;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обогрев, освещение и вентиляцию помещений (ОПУ, ЗРУ, ОВБ аккумуляторной, компрессорной, насосной пожаротушения, здание вспомогательных устройств синхронных компенсаторов, проходной);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территории;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зарядно-подзарядные устройства аккумуляторных батарей;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оперативных цепей и цепей управления (на подстанциях с переменным оперативным током);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ячеек КРУН (с аппаратурой релейной защиты и автоматики, счетчиками или выключателями) и релейных шкафов наружной установки;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и баков масляных выключателей;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отделителей и короткозамыкателей;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и маслобаков переключающих устройств РПН;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электродвигательных приводов разъединителей;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электросчетчиков в неотапливаемых помещениях;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агрегатных шкафов и шкафов управления воздушных выключателей;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компрессоров;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воздухосборников;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устройства синхронных компенсаторов (масляные, циркуляционные и дренажные насосы, задвижки, автоматика);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электропитание аппаратуры связи и телемеханики;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небольшие по объему ремонтные работы, выполняемые в процессе эксплуатации;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прочие: дренажные насосные, устройства РПН, дистилляторы, мелкие станки и приспособления и т.д.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расходу электроэнергии на собственные нужды подстанций относится также расход электроэнергии на электроприемники, наличие которых обусловлено спецификой эксплуатации оборудования подстанций: кондиционирование помещения щита управления (жаркая климатическая зона), обогрев дорожек к оборудованию на открытой части подстанции (в районах с обильными снегопадами) и т.п.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электроприемников собственных нужд подстанций не должны включаться потребители электроэнергии на хозяйственные нужды.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значения нормативов технологических потерь электроэнергии (образец)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1 - Показатели баланса электроэнергии в целом по электрическим сетям 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52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годам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Год, предшествующий базовому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сети ГК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(п.1-п.2)*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 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(п.3-п.4)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сеть(п.5/п.3)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 электроэнергии,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сети ВН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СНII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НН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в сеть (п.7/п.3)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(поставленной) в электрическую сеть из других (смежных) сетевых организаций и от производителей электроэнергии (несальдируемая величина).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ССО - смежная сетевая организация.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ГК - генерирующая компания.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Отдача электроэнергии из сети определяется как сумма объемов электроэнергии, отпущенной из электрической сети в другие смежные сетевые организации и в сети производителей электроэнергии (не включая объем (количество) переданной (потребленной) электроэнергии) (несальдируемая величина)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Поступление электроэнергии в электрическую сеть (поступление в сеть) определяется как разность между приемом электроэнергии в сеть и ее отдачей из электрической сети.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2 - Структура баланса электроэнергии по уровням напряжения в базовом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21"/>
      </w:tblGrid>
      <w:tr>
        <w:tc>
          <w:tcPr>
            <w:tcW w:type="dxa" w:w="10155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5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показателей по уровням напряжения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0,4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в сеть 500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сеть110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электроэнергии,*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допустимыми погрешностями приборов учета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определяется как сумма объемов переданной электроэнергии, сформированных в соответствии с фактическим уровнем номинального напряжения оборудования ЭС,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переданной электроэнергии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 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062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2А - Структура баланса электроэнергии по уровням напряжения в прогнозном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показателей по уровням напряжения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сетей ГК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сети ГК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в сеть 500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сеть220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сеть1-10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 условно-постоянные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допустимыми погрешностями приборов учета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отпоступления электроэнергии в сеть (п.9/п.5)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4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3 - Структура перетоков электроэнергии в базовом году _______</w:t>
            </w:r>
          </w:p>
        </w:tc>
      </w:tr>
      <w:tr>
        <w:tc>
          <w:tcPr>
            <w:tcW w:type="dxa" w:w="1017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6"/>
        <w:gridCol w:w="915"/>
        <w:gridCol w:w="915"/>
        <w:gridCol w:w="1782"/>
        <w:gridCol w:w="1027"/>
        <w:gridCol w:w="1027"/>
        <w:gridCol w:w="1027"/>
        <w:gridCol w:w="1027"/>
      </w:tblGrid>
      <w:tr>
        <w:tc>
          <w:tcPr>
            <w:tcW w:type="dxa" w:w="2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электроэнергии, прочее</w:t>
            </w:r>
          </w:p>
        </w:tc>
        <w:tc>
          <w:tcPr>
            <w:tcW w:type="dxa" w:w="183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уровней напряжения</w:t>
            </w:r>
          </w:p>
        </w:tc>
        <w:tc>
          <w:tcPr>
            <w:tcW w:type="dxa" w:w="1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напряжения, кВ</w:t>
            </w:r>
          </w:p>
        </w:tc>
        <w:tc>
          <w:tcPr>
            <w:tcW w:type="dxa" w:w="4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Перетоки электроэнергии, тыс.кВт.ч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</w:t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1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72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4 - Структура технологических потерь электроэнергии в базовом году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65"/>
      </w:tblGrid>
      <w:tr>
        <w:tc>
          <w:tcPr>
            <w:tcW w:type="dxa" w:w="10116"/>
            <w:gridSpan w:val="1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495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*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2)*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присо-единения ВЧ-связи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допустимыми погрешностями приборов учета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9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Примечание: Проценты справочно определяются к поступлению электроэнергии в сеть по уровням напряжения. 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0"/>
        <w:gridCol w:w="4191"/>
        <w:gridCol w:w="3497"/>
      </w:tblGrid>
      <w:tr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19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4А - Структура технологических потерь электроэнергии в прогнозном году</w:t>
      </w:r>
      <w:r>
        <w:rPr>
          <w:rFonts w:ascii="Arial" w:cs="Arial" w:eastAsia="Arial" w:hAnsi="Arial"/>
          <w:sz w:val="24"/>
          <w:szCs w:val="24"/>
        </w:rPr>
        <w:t xml:space="preserve">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7"/>
        <w:gridCol w:w="47"/>
      </w:tblGrid>
      <w:tr>
        <w:tc>
          <w:tcPr>
            <w:tcW w:type="dxa" w:w="10076"/>
            <w:gridSpan w:val="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749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3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2А)</w:t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допустимыми погрешностями приборов учета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0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664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216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5 - Программа снижения потерь электроэнергии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5"/>
      </w:tblGrid>
      <w:tr>
        <w:tc>
          <w:tcPr>
            <w:tcW w:type="dxa" w:w="10080"/>
            <w:gridSpan w:val="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4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4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служба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мероприятий</w:t>
            </w:r>
          </w:p>
        </w:tc>
        <w:tc>
          <w:tcPr>
            <w:tcW w:type="dxa" w:w="4415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Годовое снижение потерь электроэнергии от внедрения мероприятий,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тыс.кВт.ч/%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 (t)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 (t+1)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(t+2)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(t+3)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(t+4)</w:t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(t+5)</w:t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мероприятия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расчетного и технического учета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фактических потерь электроэнергии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поступления электроэнергии в сеть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88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5855"/>
            <w:gridSpan w:val="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6 - Сводный баланс электроэнергии по уровням напряжения в базовом и регулируемом годах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19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8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уровням напряжения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59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электроэнергии в сеть (п.5 таблицы 2, п.5 таблицы 2А)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всего,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(п.1-п.2-п.3)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 (п.4/п.1)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(п.4-п.5)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  поступления электроэнергии в сеть (п.6/п.1)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технологические потери электроэнергии в процентах от поступления электроэнергии в сеть (п.5/п.1)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6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193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594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7 - Количество и установленная мощность трансформаторов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56"/>
        <w:gridCol w:w="56"/>
      </w:tblGrid>
      <w:tr>
        <w:tc>
          <w:tcPr>
            <w:tcW w:type="dxa" w:w="10070"/>
            <w:gridSpan w:val="1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1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01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напряжение, кВ</w:t>
            </w:r>
          </w:p>
        </w:tc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0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до 10000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 до 80000 включительно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80000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9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- Резервные не используемые трансформаторы,  а также специальные трансформаторы для плавки гололеда в таблицу не включаются.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14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8 - Количество и мощность устройств компенсации реактивной мощности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2"/>
      </w:tblGrid>
      <w:tr>
        <w:tc>
          <w:tcPr>
            <w:tcW w:type="dxa" w:w="10170"/>
            <w:gridSpan w:val="1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0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шт./группы</w:t>
            </w:r>
          </w:p>
        </w:tc>
        <w:tc>
          <w:tcPr>
            <w:tcW w:type="dxa" w:w="20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Мвар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и генераторы, в режиме СК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15,0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15,0 до 37,5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75,0 до 100,0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БСК и СТК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 и выше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9 - Протяженность (по цепям) воздушных и кабельных линий электропередачи и шинопроводов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напряжения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Протяженность, км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линиям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кабельным линиям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и кабельным линиям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шинопроводам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значения нормативов технологических потерь электроэнергии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[2]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(образец)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1 - Показатели баланса электроэнергии в целом по 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10176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9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08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годам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Год, предшествующий базовому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 из элсетей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 в сети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(п.1-п.2-п.3)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(п.5/п.4)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утвержденные Минэнерго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из сети (п.8/п.4)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(поставленной) в электрическую сеть из других (смежных) сетевых организаций и от производителей электроэнергии (несальдируемая величина). 2. ССО - смежная сетевая организация. 3. ГК - генерирующая компания. 4. Отдача электроэнергии  из сети определяется как сумма объемов электроэнергии, отпущенной из электрической сети в другие (смежные) сетевые организации и в сети производителей электроэнергии (не включая объем (количество) переданной (потребленной) электроэнергии) (несальдируемая величина).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2[2]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В Приложении № 4 представлены таблицы (№ 1, 2, 2А, 4, 4А, 6), отличающиеся от таблиц для ЭК, в виду особенностей формирования баланса электроэнергии для Национальной ЭК. Остальные таблицы (№3, 5, 7, 8, 9) аналогичны представленным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2 - Структура баланса электроэнергии по уровням напряжения в целом по ЭК в базовом году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5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9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  значение показателей по уровням напряжения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 т.ч.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НЭС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 т.ч.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НЭС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500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электроэнергии*, всего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(п.1+п.4-п.2-п.5-п.6)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(п.7/п.3)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 том числе 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              обусловленные погрешностью приборов учета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электро-энергии в процентах от поступления электроэнергии из сети (п.8/п.3)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  потери электроэнергии (п.7-п.8)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 (п.9/п.3)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6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*Примечание: Объем (количество) переданной (потребленной) электроэнергии определяется как сумма объемов переданной электроэнергии, сформированных в соответствии с фактическим уровнем номинального напряжения оборудования ЭК, к которому подключен потребитель услуг по передаче электроэнергии.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753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2А - Структура баланса электроэнергии по уровням напряжения в целом по ЭК в регулируемом году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50"/>
        <w:gridCol w:w="50"/>
      </w:tblGrid>
      <w:tr>
        <w:tc>
          <w:tcPr>
            <w:tcW w:type="dxa" w:w="10080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 № п/п</w:t>
            </w:r>
          </w:p>
        </w:tc>
        <w:tc>
          <w:tcPr>
            <w:tcW w:type="dxa" w:w="134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492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  значение показателей по уровням напряжения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 ЭК,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другой 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блок-станций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 НЭС,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другой 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(п.1+п.4-п.2-п.5-п.6)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погрешностью приборов учета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электро-энергии в процентах от поступления электроэнергии из сети  (п.8/п.3)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  потери электроэнергии (п.7-п.8)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 (п.9/п.3)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01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6770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 – Структура технологических потерь электроэнергии в электрических сетях в базовом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236"/>
        <w:gridCol w:w="236"/>
      </w:tblGrid>
      <w:tr>
        <w:tc>
          <w:tcPr>
            <w:tcW w:type="dxa" w:w="9716"/>
            <w:gridSpan w:val="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328"/>
            <w:gridSpan w:val="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 (п.3 таблицы 2)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13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допустимой погрешностью приборов учета</w:t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2"/>
            <w:gridSpan w:val="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Примечание: Проценты определяются справочно к поступлению электроэнергии из сети по уровням напряжения.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7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164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4А – Структура технологических потерь электроэнергии в электрических сетях в регулируемом году 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>
        <w:tc>
          <w:tcPr>
            <w:tcW w:type="dxa" w:w="10179"/>
            <w:gridSpan w:val="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9126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7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8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9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 (п.3 таблицы 2А)</w:t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70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допустимой погрешностью приборов учета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12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914"/>
            <w:gridSpan w:val="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6 – Сводный баланс электроэнергии по уровням напряжения в базовом и регулируемом годах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996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уровням напряжения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1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 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технологических потерь электроэнергии в процентах от поступления электроэнергии из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452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 и сокращения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1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технологических потерь электроэнергии при ее передаче по электрическим сетям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1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Общие принципы нормирования технологических потерь электроэнергии при ее передаче по электрическим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етям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оформлению и составу обосновывающей документации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                            4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Методика расчета технологических потерь 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лектроэнергии при ее передаче по электрическим сетям в базовом периоде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7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Номенклатура элементов расхода электроэнергии на собственные нужды подстанций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35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Формы таблиц, обосновывающих значения нормативов технологических потерь электроэнергии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бразец)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36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Формы таблиц, обосновывающих значения нормативов технологических потерь электроэнергии (образец)                   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Условные обозначения и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ТПЭ                           технологические потери электрической энергии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ПЭС                          предприятие электрических сетей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РЭС                           район электрических сетей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                              высокое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                             среднее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НН                             низкое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                              энергокомпания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НТПЭ            норматив технологических потерь электрической энергии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СППС                       потери соединительных проводах и сборных шинах распределительных устройств ПС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ТТ                               трансформатор тока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ТН                              трансформатор напряжения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ШР                             шунтирующий реактор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                              синхронный компенсатор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БК                              батарея статические конденсаторов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СТК                            статические тиристорные компенсаторы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ОПН                          ограничитель перенапряжений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УПВЧ             устройство присоединения ВЧ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РВ                              вентильный разрядник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ГК                               генерирующая компания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ССО                          смежная сетевая организация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                              воздушная линия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                              кабельная линия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ЗРУ                            закрытое распределительное 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mysbsgt62i3gvex3b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dalil.kg/document/230034471</w:t>
      </w:r>
    </w:hyperlink>
  </w:p>
  <w:p>
    <w:pPr>
      <w:spacing w:after="0" w:before="40"/>
      <w:jc w:val="center"/>
    </w:pPr>
    <w:hyperlink w:history="1" r:id="rIdbwyqfqcjaver9a1h6yf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e4esz7k3qpvdpro4tsu" Type="http://schemas.openxmlformats.org/officeDocument/2006/relationships/hyperlink" Target="https://dalil.kg/document/23003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mysbsgt62i3gvex3bi-" Type="http://schemas.openxmlformats.org/officeDocument/2006/relationships/hyperlink" Target="https://dalil.kg/document/230034471" TargetMode="External"/><Relationship Id="rIdbwyqfqcjaver9a1h6yf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2026-09-27T05:41:53.315Z</dcterms:created>
  <dcterms:modified xsi:type="dcterms:W3CDTF">2026-09-27T05:41:53.315Z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