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Государственной таможенной службе при</w:t>
      </w:r>
    </w:p>
    <w:p>
      <w:pPr>
        <w:spacing w:after="240" w:before="200"/>
        <w:jc w:val="center"/>
      </w:pPr>
      <w:r>
        <w:rPr>
          <w:rFonts w:ascii="Arial" w:cs="Arial" w:eastAsia="Arial" w:hAnsi="Arial"/>
          <w:b/>
          <w:bCs/>
          <w:sz w:val="32"/>
          <w:szCs w:val="32"/>
        </w:rPr>
        <w:t xml:space="preserve">Кабинете Министров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mtawqvdh6tsnp7ithhpxi">
        <w:r>
          <w:rPr>
            <w:rFonts w:ascii="Arial" w:cs="Arial" w:eastAsia="Arial" w:hAnsi="Arial"/>
            <w:i/>
            <w:iCs/>
            <w:color w:val="1D4ED8"/>
            <w:sz w:val="24"/>
            <w:szCs w:val="24"/>
            <w:u w:val="single"/>
          </w:rPr>
          <w:t xml:space="preserve">17 июля 2026 года № 496</w:t>
        </w:r>
      </w:hyperlink>
      <w:r>
        <w:rPr>
          <w:rFonts w:ascii="Arial" w:cs="Arial" w:eastAsia="Arial" w:hAnsi="Arial"/>
          <w:i/>
          <w:iCs/>
          <w:sz w:val="24"/>
          <w:szCs w:val="24"/>
        </w:rPr>
        <w:t xml:space="preserve">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Государственной таможенной службе при Кабинете Министров Кыргызской Республики (далее – Положение) определяет правовые и организационные основы деятельности Государственной таможенной службы при Кабинете Министров Кыргызской Республики (далее – ГТС).</w:t>
      </w:r>
    </w:p>
    <w:p>
      <w:pPr>
        <w:spacing w:after="120"/>
        <w:ind w:firstLine="397"/>
        <w:jc w:val="both"/>
      </w:pPr>
      <w:r>
        <w:rPr>
          <w:rFonts w:ascii="Arial" w:cs="Arial" w:eastAsia="Arial" w:hAnsi="Arial"/>
          <w:sz w:val="24"/>
          <w:szCs w:val="24"/>
        </w:rPr>
        <w:t xml:space="preserve">2. ГТС является правопреемником Государственной таможенной службы при Министерстве финансов Кыргызской Республики.</w:t>
      </w:r>
    </w:p>
    <w:p>
      <w:pPr>
        <w:spacing w:after="120"/>
        <w:ind w:firstLine="397"/>
        <w:jc w:val="both"/>
      </w:pPr>
      <w:r>
        <w:rPr>
          <w:rFonts w:ascii="Arial" w:cs="Arial" w:eastAsia="Arial" w:hAnsi="Arial"/>
          <w:sz w:val="24"/>
          <w:szCs w:val="24"/>
        </w:rPr>
        <w:t xml:space="preserve">3. ГТС является государственным органом исполнительной власти Кыргызской Республики, осуществляющим непосредственное руководство таможенным делом в Кыргызской Республике и обладающим функциями уполномоченного государственного органа в сфере таможенного дела и статусом военизированного правоохранительного органа.</w:t>
      </w:r>
    </w:p>
    <w:p>
      <w:pPr>
        <w:spacing w:after="120"/>
        <w:ind w:firstLine="397"/>
        <w:jc w:val="both"/>
      </w:pPr>
      <w:r>
        <w:rPr>
          <w:rFonts w:ascii="Arial" w:cs="Arial" w:eastAsia="Arial" w:hAnsi="Arial"/>
          <w:sz w:val="24"/>
          <w:szCs w:val="24"/>
        </w:rPr>
        <w:t xml:space="preserve">4. ГТС в своей деятельности руководствуется </w:t>
      </w:r>
      <w:hyperlink w:history="1" r:id="rIdz5gmvwnpldw36b6afol4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общепризнанными принципами и нормами международного права, международными договорами, вступившими в силу в соответствии с законодательством Кыргызской Республики, и настоящим Положением.</w:t>
      </w:r>
    </w:p>
    <w:p>
      <w:pPr>
        <w:spacing w:after="120"/>
        <w:ind w:firstLine="397"/>
        <w:jc w:val="both"/>
      </w:pPr>
      <w:r>
        <w:rPr>
          <w:rFonts w:ascii="Arial" w:cs="Arial" w:eastAsia="Arial" w:hAnsi="Arial"/>
          <w:sz w:val="24"/>
          <w:szCs w:val="24"/>
        </w:rPr>
        <w:t xml:space="preserve">5. ГТС по решению Кабинета Министров Кыргызской Республики осуществляет полномочия учредителя, акционера (участника) в хозяйственных обществах, в которых имеются принадлежащие государству акции (доли) в уставном капитале.</w:t>
      </w:r>
    </w:p>
    <w:p>
      <w:pPr>
        <w:spacing w:after="120"/>
        <w:ind w:firstLine="397"/>
        <w:jc w:val="both"/>
      </w:pPr>
      <w:r>
        <w:rPr>
          <w:rFonts w:ascii="Arial" w:cs="Arial" w:eastAsia="Arial" w:hAnsi="Arial"/>
          <w:sz w:val="24"/>
          <w:szCs w:val="24"/>
        </w:rPr>
        <w:t xml:space="preserve">6. ГТС осуществляет свою деятельность во взаимодействии с государственными органами, органами местного самоуправления, юридическими и физическими лицами.</w:t>
      </w:r>
    </w:p>
    <w:p>
      <w:pPr>
        <w:spacing w:after="120"/>
        <w:ind w:firstLine="397"/>
        <w:jc w:val="both"/>
      </w:pPr>
      <w:r>
        <w:rPr>
          <w:rFonts w:ascii="Arial" w:cs="Arial" w:eastAsia="Arial" w:hAnsi="Arial"/>
          <w:sz w:val="24"/>
          <w:szCs w:val="24"/>
        </w:rPr>
        <w:t xml:space="preserve">7. ГТС является юридическим лицом, имеет самостоятельный баланс, обособленное имущество, печать с изображением Государственного герба Кыргызской Республики и своим наименованием на государственном и официальном языках, а также счета, открытые в установленном порядке.</w:t>
      </w:r>
    </w:p>
    <w:p>
      <w:pPr>
        <w:spacing w:after="120"/>
        <w:ind w:firstLine="397"/>
        <w:jc w:val="both"/>
      </w:pPr>
      <w:r>
        <w:rPr>
          <w:rFonts w:ascii="Arial" w:cs="Arial" w:eastAsia="Arial" w:hAnsi="Arial"/>
          <w:sz w:val="24"/>
          <w:szCs w:val="24"/>
        </w:rPr>
        <w:t xml:space="preserve">Организационно-правовая форма – государственное учреждение, созданное на праве оперативного управления.</w:t>
      </w:r>
    </w:p>
    <w:p>
      <w:pPr>
        <w:spacing w:after="120"/>
        <w:ind w:firstLine="397"/>
        <w:jc w:val="both"/>
      </w:pPr>
      <w:r>
        <w:rPr>
          <w:rFonts w:ascii="Arial" w:cs="Arial" w:eastAsia="Arial" w:hAnsi="Arial"/>
          <w:sz w:val="24"/>
          <w:szCs w:val="24"/>
        </w:rPr>
        <w:t xml:space="preserve">8. Полное фирменное наименование:</w:t>
      </w:r>
    </w:p>
    <w:p>
      <w:pPr>
        <w:spacing w:after="120"/>
        <w:ind w:firstLine="397"/>
        <w:jc w:val="both"/>
      </w:pPr>
      <w:r>
        <w:rPr>
          <w:rFonts w:ascii="Arial" w:cs="Arial" w:eastAsia="Arial" w:hAnsi="Arial"/>
          <w:sz w:val="24"/>
          <w:szCs w:val="24"/>
        </w:rPr>
        <w:t xml:space="preserve">1) на государственном языке: «Кыргыз Республикасынын Министрлер Кабинетине караштуу Мамлекеттик бажы кызматы»;</w:t>
      </w:r>
    </w:p>
    <w:p>
      <w:pPr>
        <w:spacing w:after="120"/>
        <w:ind w:firstLine="397"/>
        <w:jc w:val="both"/>
      </w:pPr>
      <w:r>
        <w:rPr>
          <w:rFonts w:ascii="Arial" w:cs="Arial" w:eastAsia="Arial" w:hAnsi="Arial"/>
          <w:sz w:val="24"/>
          <w:szCs w:val="24"/>
        </w:rPr>
        <w:t xml:space="preserve">2) на официальном языке: «Государственная таможенная служба при Кабинете Министров Кыргызской Республики».</w:t>
      </w:r>
    </w:p>
    <w:p>
      <w:pPr>
        <w:spacing w:after="120"/>
        <w:ind w:firstLine="397"/>
        <w:jc w:val="both"/>
      </w:pPr>
      <w:r>
        <w:rPr>
          <w:rFonts w:ascii="Arial" w:cs="Arial" w:eastAsia="Arial" w:hAnsi="Arial"/>
          <w:sz w:val="24"/>
          <w:szCs w:val="24"/>
        </w:rPr>
        <w:t xml:space="preserve">9. Сокращенное наименование:</w:t>
      </w:r>
    </w:p>
    <w:p>
      <w:pPr>
        <w:spacing w:after="120"/>
        <w:ind w:firstLine="397"/>
        <w:jc w:val="both"/>
      </w:pPr>
      <w:r>
        <w:rPr>
          <w:rFonts w:ascii="Arial" w:cs="Arial" w:eastAsia="Arial" w:hAnsi="Arial"/>
          <w:sz w:val="24"/>
          <w:szCs w:val="24"/>
        </w:rPr>
        <w:t xml:space="preserve">1) на государственном языке: «МБК»;</w:t>
      </w:r>
    </w:p>
    <w:p>
      <w:pPr>
        <w:spacing w:after="120"/>
        <w:ind w:firstLine="397"/>
        <w:jc w:val="both"/>
      </w:pPr>
      <w:r>
        <w:rPr>
          <w:rFonts w:ascii="Arial" w:cs="Arial" w:eastAsia="Arial" w:hAnsi="Arial"/>
          <w:sz w:val="24"/>
          <w:szCs w:val="24"/>
        </w:rPr>
        <w:t xml:space="preserve">2) на официальном языке: «ГТС».</w:t>
      </w:r>
    </w:p>
    <w:p>
      <w:pPr>
        <w:spacing w:after="120"/>
        <w:ind w:firstLine="397"/>
        <w:jc w:val="both"/>
      </w:pPr>
      <w:r>
        <w:rPr>
          <w:rFonts w:ascii="Arial" w:cs="Arial" w:eastAsia="Arial" w:hAnsi="Arial"/>
          <w:sz w:val="24"/>
          <w:szCs w:val="24"/>
        </w:rPr>
        <w:t xml:space="preserve">10. Юридический адрес ГТС: 720020, Кыргызская Республика, город Бишкек, улица Байтик Баатыра, 4а.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Цель деятельности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Целью деятельности ГТС является обеспечение соблюдения международных договоров, вступивших в силу в соответствии с законодательством Кыргызской Республики, регулирующих таможенные правоотношения, актов, составляющих право Евразийского экономического союза, а также законодательства Кыргызской Республики о таможенном регулировании.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Задачи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Основными задачами ГТС являются:</w:t>
      </w:r>
    </w:p>
    <w:p>
      <w:pPr>
        <w:spacing w:after="120"/>
        <w:ind w:firstLine="397"/>
        <w:jc w:val="both"/>
      </w:pPr>
      <w:r>
        <w:rPr>
          <w:rFonts w:ascii="Arial" w:cs="Arial" w:eastAsia="Arial" w:hAnsi="Arial"/>
          <w:sz w:val="24"/>
          <w:szCs w:val="24"/>
        </w:rPr>
        <w:t xml:space="preserve">1) создание благоприятных условий для субъектов внешнеэкономической деятельности (далее – лица) при перемещении товаров и транспортных средств через пункты пропуска на таможенной границе Евразийского экономического союза;</w:t>
      </w:r>
    </w:p>
    <w:p>
      <w:pPr>
        <w:spacing w:after="120"/>
        <w:ind w:firstLine="397"/>
        <w:jc w:val="both"/>
      </w:pPr>
      <w:r>
        <w:rPr>
          <w:rFonts w:ascii="Arial" w:cs="Arial" w:eastAsia="Arial" w:hAnsi="Arial"/>
          <w:sz w:val="24"/>
          <w:szCs w:val="24"/>
        </w:rPr>
        <w:t xml:space="preserve">2) повышение качества таможенного регулирования в целях увеличения инвестиций в экономику государства;</w:t>
      </w:r>
    </w:p>
    <w:p>
      <w:pPr>
        <w:spacing w:after="120"/>
        <w:ind w:firstLine="397"/>
        <w:jc w:val="both"/>
      </w:pPr>
      <w:r>
        <w:rPr>
          <w:rFonts w:ascii="Arial" w:cs="Arial" w:eastAsia="Arial" w:hAnsi="Arial"/>
          <w:sz w:val="24"/>
          <w:szCs w:val="24"/>
        </w:rPr>
        <w:t xml:space="preserve">3) выработка предложений по совершенствованию таможенного законодательства и обеспечение их реализации;</w:t>
      </w:r>
    </w:p>
    <w:p>
      <w:pPr>
        <w:spacing w:after="120"/>
        <w:ind w:firstLine="397"/>
        <w:jc w:val="both"/>
      </w:pPr>
      <w:r>
        <w:rPr>
          <w:rFonts w:ascii="Arial" w:cs="Arial" w:eastAsia="Arial" w:hAnsi="Arial"/>
          <w:sz w:val="24"/>
          <w:szCs w:val="24"/>
        </w:rPr>
        <w:t xml:space="preserve">4)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5) обеспечение выполнения международных обязательств Кыргызской Республики в части, касающейся таможенного дела.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Функции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Для выполнения своих задач ГТС осуществляет следующие функции:</w:t>
      </w:r>
    </w:p>
    <w:p>
      <w:pPr>
        <w:spacing w:after="120"/>
        <w:ind w:firstLine="397"/>
        <w:jc w:val="both"/>
      </w:pPr>
      <w:r>
        <w:rPr>
          <w:rFonts w:ascii="Arial" w:cs="Arial" w:eastAsia="Arial" w:hAnsi="Arial"/>
          <w:sz w:val="24"/>
          <w:szCs w:val="24"/>
        </w:rPr>
        <w:t xml:space="preserve">1) функции регулирования отношений, связанных с перемещением через таможенную границу товаров и транспортных средств;</w:t>
      </w:r>
    </w:p>
    <w:p>
      <w:pPr>
        <w:spacing w:after="120"/>
        <w:ind w:firstLine="397"/>
        <w:jc w:val="both"/>
      </w:pPr>
      <w:r>
        <w:rPr>
          <w:rFonts w:ascii="Arial" w:cs="Arial" w:eastAsia="Arial" w:hAnsi="Arial"/>
          <w:sz w:val="24"/>
          <w:szCs w:val="24"/>
        </w:rPr>
        <w:t xml:space="preserve">– обеспечивает применение норм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в отношении товаров и транспортных средств,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w:t>
      </w:r>
    </w:p>
    <w:p>
      <w:pPr>
        <w:spacing w:after="120"/>
        <w:ind w:firstLine="397"/>
        <w:jc w:val="both"/>
      </w:pPr>
      <w:r>
        <w:rPr>
          <w:rFonts w:ascii="Arial" w:cs="Arial" w:eastAsia="Arial" w:hAnsi="Arial"/>
          <w:sz w:val="24"/>
          <w:szCs w:val="24"/>
        </w:rPr>
        <w:t xml:space="preserve">– участвует в разработке мер в сфере таможенного дела в отношении товаров,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 и организует в рамках своей компетенции реализацию этих мер;</w:t>
      </w:r>
    </w:p>
    <w:p>
      <w:pPr>
        <w:spacing w:after="120"/>
        <w:ind w:firstLine="397"/>
        <w:jc w:val="both"/>
      </w:pPr>
      <w:r>
        <w:rPr>
          <w:rFonts w:ascii="Arial" w:cs="Arial" w:eastAsia="Arial" w:hAnsi="Arial"/>
          <w:sz w:val="24"/>
          <w:szCs w:val="24"/>
        </w:rPr>
        <w:t xml:space="preserve">– организует взимание таможенными органами таможенных платежей при перемещении товаров через таможенную границу Евразийского экономического союза;</w:t>
      </w:r>
    </w:p>
    <w:p>
      <w:pPr>
        <w:spacing w:after="120"/>
        <w:ind w:firstLine="397"/>
        <w:jc w:val="both"/>
      </w:pPr>
      <w:r>
        <w:rPr>
          <w:rFonts w:ascii="Arial" w:cs="Arial" w:eastAsia="Arial" w:hAnsi="Arial"/>
          <w:sz w:val="24"/>
          <w:szCs w:val="24"/>
        </w:rPr>
        <w:t xml:space="preserve">– координирует функции государственных контролирующих органов в пунктах пропуска и местах таможенного оформления в части устранения дублирования функций;</w:t>
      </w:r>
    </w:p>
    <w:p>
      <w:pPr>
        <w:spacing w:after="120"/>
        <w:ind w:firstLine="397"/>
        <w:jc w:val="both"/>
      </w:pPr>
      <w:r>
        <w:rPr>
          <w:rFonts w:ascii="Arial" w:cs="Arial" w:eastAsia="Arial" w:hAnsi="Arial"/>
          <w:sz w:val="24"/>
          <w:szCs w:val="24"/>
        </w:rPr>
        <w:t xml:space="preserve">– разрабатывает меры и создает условия для развития таможенной инфраструктуры;</w:t>
      </w:r>
    </w:p>
    <w:p>
      <w:pPr>
        <w:spacing w:after="120"/>
        <w:ind w:firstLine="397"/>
        <w:jc w:val="both"/>
      </w:pPr>
      <w:r>
        <w:rPr>
          <w:rFonts w:ascii="Arial" w:cs="Arial" w:eastAsia="Arial" w:hAnsi="Arial"/>
          <w:sz w:val="24"/>
          <w:szCs w:val="24"/>
        </w:rPr>
        <w:t xml:space="preserve">– регулирует деятельность лиц, осуществляющих деятельность в сфере таможенного дела, уполномоченных экономических операторов;</w:t>
      </w:r>
    </w:p>
    <w:p>
      <w:pPr>
        <w:spacing w:after="120"/>
        <w:ind w:firstLine="397"/>
        <w:jc w:val="both"/>
      </w:pPr>
      <w:r>
        <w:rPr>
          <w:rFonts w:ascii="Arial" w:cs="Arial" w:eastAsia="Arial" w:hAnsi="Arial"/>
          <w:sz w:val="24"/>
          <w:szCs w:val="24"/>
        </w:rPr>
        <w:t xml:space="preserve">– осуществляет контроль за соблюдением единообразного применения норм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и законодательства Кыргызской Республики в сфере таможенного дела;</w:t>
      </w:r>
    </w:p>
    <w:p>
      <w:pPr>
        <w:spacing w:after="120"/>
        <w:ind w:firstLine="397"/>
        <w:jc w:val="both"/>
      </w:pPr>
      <w:r>
        <w:rPr>
          <w:rFonts w:ascii="Arial" w:cs="Arial" w:eastAsia="Arial" w:hAnsi="Arial"/>
          <w:sz w:val="24"/>
          <w:szCs w:val="24"/>
        </w:rPr>
        <w:t xml:space="preserve">– обеспечивает участие таможенных органов в осуществлении мер по защите жизни и здоровья граждан,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осуществляет радиационный контроль в пунктах пропуска на таможенной границе Евразийского экономического союза;</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осуществляет транспортный контроль в пунктах пропуска на таможенной границе Евразийского экономического союза;</w:t>
      </w:r>
    </w:p>
    <w:p>
      <w:pPr>
        <w:spacing w:after="120"/>
        <w:ind w:firstLine="397"/>
        <w:jc w:val="both"/>
      </w:pPr>
      <w:r>
        <w:rPr>
          <w:rFonts w:ascii="Arial" w:cs="Arial" w:eastAsia="Arial" w:hAnsi="Arial"/>
          <w:sz w:val="24"/>
          <w:szCs w:val="24"/>
        </w:rPr>
        <w:t xml:space="preserve">– осуществляет сотрудничество и взаимодействие с государственными органами;</w:t>
      </w:r>
    </w:p>
    <w:p>
      <w:pPr>
        <w:spacing w:after="120"/>
        <w:ind w:firstLine="397"/>
        <w:jc w:val="both"/>
      </w:pPr>
      <w:r>
        <w:rPr>
          <w:rFonts w:ascii="Arial" w:cs="Arial" w:eastAsia="Arial" w:hAnsi="Arial"/>
          <w:sz w:val="24"/>
          <w:szCs w:val="24"/>
        </w:rPr>
        <w:t xml:space="preserve">– осуществляет в установленном порядке сотрудничество и взаимодействие с таможенными и иными компетентными органами иностранных государств в сфере таможенного дела, в том числе в области выявления и пресечения таможенных правонарушений и преступлений;</w:t>
      </w:r>
    </w:p>
    <w:p>
      <w:pPr>
        <w:spacing w:after="120"/>
        <w:ind w:firstLine="397"/>
        <w:jc w:val="both"/>
      </w:pPr>
      <w:r>
        <w:rPr>
          <w:rFonts w:ascii="Arial" w:cs="Arial" w:eastAsia="Arial" w:hAnsi="Arial"/>
          <w:sz w:val="24"/>
          <w:szCs w:val="24"/>
        </w:rPr>
        <w:t xml:space="preserve">– обеспечивает выполнение международных обязательств Кыргызской Республики в части, касающейся таможенного дела;</w:t>
      </w:r>
    </w:p>
    <w:p>
      <w:pPr>
        <w:spacing w:after="120"/>
        <w:ind w:firstLine="397"/>
        <w:jc w:val="both"/>
      </w:pPr>
      <w:r>
        <w:rPr>
          <w:rFonts w:ascii="Arial" w:cs="Arial" w:eastAsia="Arial" w:hAnsi="Arial"/>
          <w:sz w:val="24"/>
          <w:szCs w:val="24"/>
        </w:rPr>
        <w:t xml:space="preserve">– обобщает и анализирует практику применения законодательства Кыргызской Республики в сфере таможенного дела;</w:t>
      </w:r>
    </w:p>
    <w:p>
      <w:pPr>
        <w:spacing w:after="120"/>
        <w:ind w:firstLine="397"/>
        <w:jc w:val="both"/>
      </w:pPr>
      <w:r>
        <w:rPr>
          <w:rFonts w:ascii="Arial" w:cs="Arial" w:eastAsia="Arial" w:hAnsi="Arial"/>
          <w:sz w:val="24"/>
          <w:szCs w:val="24"/>
        </w:rPr>
        <w:t xml:space="preserve">– осуществляет авторизацию и подтверждение соответствия цифровых документов, необходимых для совершения таможенных операций, оформленных хозяйствующим субъектом, установленным требованиям законодательства Кыргызской Республики и правомерности применения хозяйствующим субъектом цифровой подписи в соответствии с международными соглашениями;</w:t>
      </w:r>
    </w:p>
    <w:p>
      <w:pPr>
        <w:spacing w:after="120"/>
        <w:ind w:firstLine="397"/>
        <w:jc w:val="both"/>
      </w:pPr>
      <w:r>
        <w:rPr>
          <w:rFonts w:ascii="Arial" w:cs="Arial" w:eastAsia="Arial" w:hAnsi="Arial"/>
          <w:sz w:val="24"/>
          <w:szCs w:val="24"/>
        </w:rPr>
        <w:t xml:space="preserve">– осуществляет полномочия учредителя, участника (акционера) в хозяйственных обществах с государственной долей участия в уставном капитале;</w:t>
      </w:r>
    </w:p>
    <w:p>
      <w:pPr>
        <w:spacing w:after="120"/>
        <w:ind w:firstLine="397"/>
        <w:jc w:val="both"/>
      </w:pPr>
      <w:r>
        <w:rPr>
          <w:rFonts w:ascii="Arial" w:cs="Arial" w:eastAsia="Arial" w:hAnsi="Arial"/>
          <w:sz w:val="24"/>
          <w:szCs w:val="24"/>
        </w:rPr>
        <w:t xml:space="preserve">2) функции формирования и ведения таможенной статистики:</w:t>
      </w:r>
    </w:p>
    <w:p>
      <w:pPr>
        <w:spacing w:after="120"/>
        <w:ind w:firstLine="397"/>
        <w:jc w:val="both"/>
      </w:pPr>
      <w:r>
        <w:rPr>
          <w:rFonts w:ascii="Arial" w:cs="Arial" w:eastAsia="Arial" w:hAnsi="Arial"/>
          <w:sz w:val="24"/>
          <w:szCs w:val="24"/>
        </w:rPr>
        <w:t xml:space="preserve">– осуществляет сбор, обработку и анализ статистических данных в области таможенного дела;</w:t>
      </w:r>
    </w:p>
    <w:p>
      <w:pPr>
        <w:spacing w:after="120"/>
        <w:ind w:firstLine="397"/>
        <w:jc w:val="both"/>
      </w:pPr>
      <w:r>
        <w:rPr>
          <w:rFonts w:ascii="Arial" w:cs="Arial" w:eastAsia="Arial" w:hAnsi="Arial"/>
          <w:sz w:val="24"/>
          <w:szCs w:val="24"/>
        </w:rPr>
        <w:t xml:space="preserve">– ведет таможенную статистику внешней торговли и специальную таможенную статистику Кыргызской Республики в соответствии с методологией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ind w:firstLine="397"/>
        <w:jc w:val="both"/>
      </w:pPr>
      <w:r>
        <w:rPr>
          <w:rFonts w:ascii="Arial" w:cs="Arial" w:eastAsia="Arial" w:hAnsi="Arial"/>
          <w:sz w:val="24"/>
          <w:szCs w:val="24"/>
        </w:rPr>
        <w:t xml:space="preserve">– осуществляет официальную публикацию данных таможенной статистики внешней торговли;</w:t>
      </w:r>
    </w:p>
    <w:p>
      <w:pPr>
        <w:spacing w:after="120"/>
        <w:ind w:firstLine="397"/>
        <w:jc w:val="both"/>
      </w:pPr>
      <w:r>
        <w:rPr>
          <w:rFonts w:ascii="Arial" w:cs="Arial" w:eastAsia="Arial" w:hAnsi="Arial"/>
          <w:sz w:val="24"/>
          <w:szCs w:val="24"/>
        </w:rPr>
        <w:t xml:space="preserve">3) функции предупреждения и пресечения таможенных правонарушений и преступлений:</w:t>
      </w:r>
    </w:p>
    <w:p>
      <w:pPr>
        <w:spacing w:after="120"/>
        <w:ind w:firstLine="397"/>
        <w:jc w:val="both"/>
      </w:pPr>
      <w:r>
        <w:rPr>
          <w:rFonts w:ascii="Arial" w:cs="Arial" w:eastAsia="Arial" w:hAnsi="Arial"/>
          <w:sz w:val="24"/>
          <w:szCs w:val="24"/>
        </w:rPr>
        <w:t xml:space="preserve">– осуществляет пресечение правонарушений в сфере таможенного дела в порядке, определяемом законодательством Кыргызской Республики, в том числе путем разработки и реализации системы мер совместно с другими правоохранительными органами;</w:t>
      </w:r>
    </w:p>
    <w:p>
      <w:pPr>
        <w:spacing w:after="120"/>
        <w:ind w:firstLine="397"/>
        <w:jc w:val="both"/>
      </w:pPr>
      <w:r>
        <w:rPr>
          <w:rFonts w:ascii="Arial" w:cs="Arial" w:eastAsia="Arial" w:hAnsi="Arial"/>
          <w:sz w:val="24"/>
          <w:szCs w:val="24"/>
        </w:rPr>
        <w:t xml:space="preserve">– проводит сбор и анализ информации по таможенным правонарушениям и преступлениям с целью предупреждения нанесения ущерба интересам государства, а также защиты прав и интересов субъектов;</w:t>
      </w:r>
    </w:p>
    <w:p>
      <w:pPr>
        <w:spacing w:after="120"/>
        <w:ind w:firstLine="397"/>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Кыргызской Республики при производстве дел в сфере таможенных правонарушений и преступлений;</w:t>
      </w:r>
    </w:p>
    <w:p>
      <w:pPr>
        <w:spacing w:after="120"/>
        <w:ind w:firstLine="397"/>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Кыргызской Республики об оперативно-розыскной деятельности;</w:t>
      </w:r>
    </w:p>
    <w:p>
      <w:pPr>
        <w:spacing w:after="120"/>
        <w:ind w:firstLine="397"/>
        <w:jc w:val="both"/>
      </w:pPr>
      <w:r>
        <w:rPr>
          <w:rFonts w:ascii="Arial" w:cs="Arial" w:eastAsia="Arial" w:hAnsi="Arial"/>
          <w:sz w:val="24"/>
          <w:szCs w:val="24"/>
        </w:rPr>
        <w:t xml:space="preserve">– ведет методологию по производству дел в сфере таможенных правонарушений и преступлений;</w:t>
      </w:r>
    </w:p>
    <w:p>
      <w:pPr>
        <w:spacing w:after="120"/>
        <w:ind w:firstLine="397"/>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иностранных государств в области выявления и пресечения таможенных правонарушений и преступлений;</w:t>
      </w:r>
    </w:p>
    <w:p>
      <w:pPr>
        <w:spacing w:after="120"/>
        <w:ind w:firstLine="397"/>
        <w:jc w:val="both"/>
      </w:pPr>
      <w:r>
        <w:rPr>
          <w:rFonts w:ascii="Arial" w:cs="Arial" w:eastAsia="Arial" w:hAnsi="Arial"/>
          <w:sz w:val="24"/>
          <w:szCs w:val="24"/>
        </w:rPr>
        <w:t xml:space="preserve">– проводит мероприятия по правовой пропаганде в сфере курируемой отрасли;</w:t>
      </w:r>
    </w:p>
    <w:p>
      <w:pPr>
        <w:spacing w:after="120"/>
        <w:ind w:firstLine="397"/>
        <w:jc w:val="both"/>
      </w:pPr>
      <w:r>
        <w:rPr>
          <w:rFonts w:ascii="Arial" w:cs="Arial" w:eastAsia="Arial" w:hAnsi="Arial"/>
          <w:sz w:val="24"/>
          <w:szCs w:val="24"/>
        </w:rPr>
        <w:t xml:space="preserve">4) функции поддержки:</w:t>
      </w:r>
    </w:p>
    <w:p>
      <w:pPr>
        <w:spacing w:after="120"/>
        <w:ind w:firstLine="397"/>
        <w:jc w:val="both"/>
      </w:pPr>
      <w:r>
        <w:rPr>
          <w:rFonts w:ascii="Arial" w:cs="Arial" w:eastAsia="Arial" w:hAnsi="Arial"/>
          <w:sz w:val="24"/>
          <w:szCs w:val="24"/>
        </w:rPr>
        <w:t xml:space="preserve">– создает систему обеспечения информацией по таможенным вопросам в соответствии с законодательством Кыргызской Республики и поддерживает официальные отношения консультативного характера с субъектами внешнеэкономической деятельности и их профессиональными объединениями (ассоциациями);</w:t>
      </w:r>
    </w:p>
    <w:p>
      <w:pPr>
        <w:spacing w:after="120"/>
        <w:ind w:firstLine="397"/>
        <w:jc w:val="both"/>
      </w:pPr>
      <w:r>
        <w:rPr>
          <w:rFonts w:ascii="Arial" w:cs="Arial" w:eastAsia="Arial" w:hAnsi="Arial"/>
          <w:sz w:val="24"/>
          <w:szCs w:val="24"/>
        </w:rPr>
        <w:t xml:space="preserve">– оказывает информационно-методическую поддержку по таможенным вопросам субъектам внешнеэкономической деятельности и их профессиональным объединениям (ассоциациям), лицам, осуществляющим деятельность в сфере таможенного дела, уполномоченным экономическим операторам, включая распространение передового опыта, внедрение инновационных методов и технологий, организацию и проведение семинаров, тренингов, учебных курсов, конференций и иных мероприятий по таможенным вопросам;</w:t>
      </w:r>
    </w:p>
    <w:p>
      <w:pPr>
        <w:spacing w:after="120"/>
        <w:ind w:firstLine="397"/>
        <w:jc w:val="both"/>
      </w:pPr>
      <w:r>
        <w:rPr>
          <w:rFonts w:ascii="Arial" w:cs="Arial" w:eastAsia="Arial" w:hAnsi="Arial"/>
          <w:sz w:val="24"/>
          <w:szCs w:val="24"/>
        </w:rPr>
        <w:t xml:space="preserve">– обеспечивает своевременное и полное рассмотрение жалоб и обращений лиц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обеспечивает создание, функционирование и совершенствование единой автоматизированной информационной системы таможенных органов Кыргызской Республики;</w:t>
      </w:r>
    </w:p>
    <w:p>
      <w:pPr>
        <w:spacing w:after="120"/>
        <w:ind w:firstLine="397"/>
        <w:jc w:val="both"/>
      </w:pPr>
      <w:r>
        <w:rPr>
          <w:rFonts w:ascii="Arial" w:cs="Arial" w:eastAsia="Arial" w:hAnsi="Arial"/>
          <w:sz w:val="24"/>
          <w:szCs w:val="24"/>
        </w:rPr>
        <w:t xml:space="preserve">– осуществляет сотрудничество с другими органами государственной власти в области информационного взаимодействия;</w:t>
      </w:r>
    </w:p>
    <w:p>
      <w:pPr>
        <w:spacing w:after="120"/>
        <w:ind w:firstLine="397"/>
        <w:jc w:val="both"/>
      </w:pPr>
      <w:r>
        <w:rPr>
          <w:rFonts w:ascii="Arial" w:cs="Arial" w:eastAsia="Arial" w:hAnsi="Arial"/>
          <w:sz w:val="24"/>
          <w:szCs w:val="24"/>
        </w:rPr>
        <w:t xml:space="preserve">– создает и развивает материально-техническую и социальную базу таможенных органов;</w:t>
      </w:r>
    </w:p>
    <w:p>
      <w:pPr>
        <w:spacing w:after="120"/>
        <w:ind w:firstLine="397"/>
        <w:jc w:val="both"/>
      </w:pPr>
      <w:r>
        <w:rPr>
          <w:rFonts w:ascii="Arial" w:cs="Arial" w:eastAsia="Arial" w:hAnsi="Arial"/>
          <w:sz w:val="24"/>
          <w:szCs w:val="24"/>
        </w:rPr>
        <w:t xml:space="preserve">– осуществляет прогноз потребности в кадровых ресурсах таможенных органов, в том числе по привлечению профессорско-преподавательского состава для учебно-методического процесса на условиях совместительства;</w:t>
      </w:r>
    </w:p>
    <w:p>
      <w:pPr>
        <w:spacing w:after="120"/>
        <w:ind w:firstLine="397"/>
        <w:jc w:val="both"/>
      </w:pPr>
      <w:r>
        <w:rPr>
          <w:rFonts w:ascii="Arial" w:cs="Arial" w:eastAsia="Arial" w:hAnsi="Arial"/>
          <w:sz w:val="24"/>
          <w:szCs w:val="24"/>
        </w:rPr>
        <w:t xml:space="preserve">– проводит оценку эффективности системы внутреннего контроля и результативности финансово-хозяйственной деятельности, вырабатывает рекомендации по результатам оценки в пределах компетенции ГТС;</w:t>
      </w:r>
    </w:p>
    <w:p>
      <w:pPr>
        <w:spacing w:after="120"/>
        <w:ind w:firstLine="397"/>
        <w:jc w:val="both"/>
      </w:pPr>
      <w:r>
        <w:rPr>
          <w:rFonts w:ascii="Arial" w:cs="Arial" w:eastAsia="Arial" w:hAnsi="Arial"/>
          <w:sz w:val="24"/>
          <w:szCs w:val="24"/>
        </w:rPr>
        <w:t xml:space="preserve">– выполняет иные функции, возложенные на ГТС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Права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ГТС имеет следующие права:</w:t>
      </w:r>
    </w:p>
    <w:p>
      <w:pPr>
        <w:spacing w:after="120"/>
        <w:ind w:firstLine="397"/>
        <w:jc w:val="both"/>
      </w:pPr>
      <w:r>
        <w:rPr>
          <w:rFonts w:ascii="Arial" w:cs="Arial" w:eastAsia="Arial" w:hAnsi="Arial"/>
          <w:sz w:val="24"/>
          <w:szCs w:val="24"/>
        </w:rPr>
        <w:t xml:space="preserve">1) запрашивать и получать от государственных органов и иных юридических и физических лиц, независимо от формы собственности, документы и сведения, необходимые для выполнения возложенных на нее задач и функций;</w:t>
      </w:r>
    </w:p>
    <w:p>
      <w:pPr>
        <w:spacing w:after="120"/>
        <w:ind w:firstLine="397"/>
        <w:jc w:val="both"/>
      </w:pPr>
      <w:r>
        <w:rPr>
          <w:rFonts w:ascii="Arial" w:cs="Arial" w:eastAsia="Arial" w:hAnsi="Arial"/>
          <w:sz w:val="24"/>
          <w:szCs w:val="24"/>
        </w:rPr>
        <w:t xml:space="preserve">2) запрашивать, собирать, обрабатывать, хранить, использовать, передавать и защищать информацию о юридических и физических лицах, независимо от форм собственности, включая информацию персонального характера в отношении работников и сотрудников ГТС, необходимую для выполнения возложенных на нее задач и функций, в соответствии с законодательством Кыргызской Республики в сфере персональных данных;</w:t>
      </w:r>
    </w:p>
    <w:p>
      <w:pPr>
        <w:spacing w:after="120"/>
        <w:ind w:firstLine="397"/>
        <w:jc w:val="both"/>
      </w:pPr>
      <w:r>
        <w:rPr>
          <w:rFonts w:ascii="Arial" w:cs="Arial" w:eastAsia="Arial" w:hAnsi="Arial"/>
          <w:sz w:val="24"/>
          <w:szCs w:val="24"/>
        </w:rPr>
        <w:t xml:space="preserve">3) осуществлять в соответствии с законодательством Кыргызской Республики проверки участников внешнеэкономической деятельности по вопросам таможенного дела;</w:t>
      </w:r>
    </w:p>
    <w:p>
      <w:pPr>
        <w:spacing w:after="120"/>
        <w:ind w:firstLine="397"/>
        <w:jc w:val="both"/>
      </w:pPr>
      <w:r>
        <w:rPr>
          <w:rFonts w:ascii="Arial" w:cs="Arial" w:eastAsia="Arial" w:hAnsi="Arial"/>
          <w:sz w:val="24"/>
          <w:szCs w:val="24"/>
        </w:rPr>
        <w:t xml:space="preserve">4) выступать от имени государства учредителем юридических лиц, осуществлять права акционера (участника) в хозяйственных обществах с государственной долей в уставном капитале;</w:t>
      </w:r>
    </w:p>
    <w:p>
      <w:pPr>
        <w:spacing w:after="120"/>
        <w:ind w:firstLine="397"/>
        <w:jc w:val="both"/>
      </w:pPr>
      <w:r>
        <w:rPr>
          <w:rFonts w:ascii="Arial" w:cs="Arial" w:eastAsia="Arial" w:hAnsi="Arial"/>
          <w:sz w:val="24"/>
          <w:szCs w:val="24"/>
        </w:rPr>
        <w:t xml:space="preserve">5) осуществлять мероприятия в части разрешительного порядка в сфере таможенного дела;</w:t>
      </w:r>
    </w:p>
    <w:p>
      <w:pPr>
        <w:spacing w:after="120"/>
        <w:ind w:firstLine="397"/>
        <w:jc w:val="both"/>
      </w:pPr>
      <w:r>
        <w:rPr>
          <w:rFonts w:ascii="Arial" w:cs="Arial" w:eastAsia="Arial" w:hAnsi="Arial"/>
          <w:sz w:val="24"/>
          <w:szCs w:val="24"/>
        </w:rPr>
        <w:t xml:space="preserve">6) в установленном порядке:</w:t>
      </w:r>
    </w:p>
    <w:p>
      <w:pPr>
        <w:spacing w:after="120"/>
        <w:ind w:firstLine="397"/>
        <w:jc w:val="both"/>
      </w:pPr>
      <w:r>
        <w:rPr>
          <w:rFonts w:ascii="Arial" w:cs="Arial" w:eastAsia="Arial" w:hAnsi="Arial"/>
          <w:sz w:val="24"/>
          <w:szCs w:val="24"/>
        </w:rPr>
        <w:t xml:space="preserve">– включать в реестры и исключать из них лиц, осуществляющих деятельность в сфере таможенного дела, уполномоченных экономических операторов; выдавать, приостанавливать действие и отзывать квалификационное свидетельство;</w:t>
      </w:r>
    </w:p>
    <w:p>
      <w:pPr>
        <w:spacing w:after="120"/>
        <w:ind w:firstLine="397"/>
        <w:jc w:val="both"/>
      </w:pPr>
      <w:r>
        <w:rPr>
          <w:rFonts w:ascii="Arial" w:cs="Arial" w:eastAsia="Arial" w:hAnsi="Arial"/>
          <w:sz w:val="24"/>
          <w:szCs w:val="24"/>
        </w:rPr>
        <w:t xml:space="preserve">– осуществлять оперативно-розыскную деятельность в сфере таможенного дела;</w:t>
      </w:r>
    </w:p>
    <w:p>
      <w:pPr>
        <w:spacing w:after="120"/>
        <w:ind w:firstLine="397"/>
        <w:jc w:val="both"/>
      </w:pPr>
      <w:r>
        <w:rPr>
          <w:rFonts w:ascii="Arial" w:cs="Arial" w:eastAsia="Arial" w:hAnsi="Arial"/>
          <w:sz w:val="24"/>
          <w:szCs w:val="24"/>
        </w:rPr>
        <w:t xml:space="preserve">– содействовать борьбе с международным терроризмом;</w:t>
      </w:r>
    </w:p>
    <w:p>
      <w:pPr>
        <w:spacing w:after="120"/>
        <w:ind w:firstLine="397"/>
        <w:jc w:val="both"/>
      </w:pPr>
      <w:r>
        <w:rPr>
          <w:rFonts w:ascii="Arial" w:cs="Arial" w:eastAsia="Arial" w:hAnsi="Arial"/>
          <w:sz w:val="24"/>
          <w:szCs w:val="24"/>
        </w:rPr>
        <w:t xml:space="preserve">– проводить следствие по уголовным делам о преступлениях, подследственных таможенным органам;</w:t>
      </w:r>
    </w:p>
    <w:p>
      <w:pPr>
        <w:spacing w:after="120"/>
        <w:ind w:firstLine="397"/>
        <w:jc w:val="both"/>
      </w:pPr>
      <w:r>
        <w:rPr>
          <w:rFonts w:ascii="Arial" w:cs="Arial" w:eastAsia="Arial" w:hAnsi="Arial"/>
          <w:sz w:val="24"/>
          <w:szCs w:val="24"/>
        </w:rPr>
        <w:t xml:space="preserve">7) участвовать в деятельности межгосударственных интеграционных объединений по вопросам, касающимся таможенного дела;</w:t>
      </w:r>
    </w:p>
    <w:p>
      <w:pPr>
        <w:spacing w:after="120"/>
        <w:ind w:firstLine="397"/>
        <w:jc w:val="both"/>
      </w:pPr>
      <w:r>
        <w:rPr>
          <w:rFonts w:ascii="Arial" w:cs="Arial" w:eastAsia="Arial" w:hAnsi="Arial"/>
          <w:sz w:val="24"/>
          <w:szCs w:val="24"/>
        </w:rPr>
        <w:t xml:space="preserve">8) принимать в установленном порядке иностранные делегации, прибывающие в Кыргызскую Республику для решения вопросов, касающихся таможенного дела;</w:t>
      </w:r>
    </w:p>
    <w:p>
      <w:pPr>
        <w:spacing w:after="120"/>
        <w:ind w:firstLine="397"/>
        <w:jc w:val="both"/>
      </w:pPr>
      <w:r>
        <w:rPr>
          <w:rFonts w:ascii="Arial" w:cs="Arial" w:eastAsia="Arial" w:hAnsi="Arial"/>
          <w:sz w:val="24"/>
          <w:szCs w:val="24"/>
        </w:rPr>
        <w:t xml:space="preserve">9) осуществлять финансирование мероприятий по развитию таможенного дела в Кыргызской Республике, управлять и распоряжаться в установленном порядке имуществом, в том числе таможенных органов, Фондом развития ГТС и иными источниками,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10) осуществлять закупку товаров, работ и услуг в соответствии с законодательством Кыргызской Республики в сфере государственных закупок;</w:t>
      </w:r>
    </w:p>
    <w:p>
      <w:pPr>
        <w:spacing w:after="120"/>
        <w:ind w:firstLine="397"/>
        <w:jc w:val="both"/>
      </w:pPr>
      <w:r>
        <w:rPr>
          <w:rFonts w:ascii="Arial" w:cs="Arial" w:eastAsia="Arial" w:hAnsi="Arial"/>
          <w:sz w:val="24"/>
          <w:szCs w:val="24"/>
        </w:rPr>
        <w:t xml:space="preserve">11) образовывать консультационные, координационные и экспертные советы, временные творческие коллективы и рабочие группы по вопросам таможенного дела;</w:t>
      </w:r>
    </w:p>
    <w:p>
      <w:pPr>
        <w:spacing w:after="120"/>
        <w:ind w:firstLine="397"/>
        <w:jc w:val="both"/>
      </w:pPr>
      <w:r>
        <w:rPr>
          <w:rFonts w:ascii="Arial" w:cs="Arial" w:eastAsia="Arial" w:hAnsi="Arial"/>
          <w:sz w:val="24"/>
          <w:szCs w:val="24"/>
        </w:rPr>
        <w:t xml:space="preserve">12) привлекать на договорной основе научные учреждения, ученых и специалистов к решению проблем таможенного дела;</w:t>
      </w:r>
    </w:p>
    <w:p>
      <w:pPr>
        <w:spacing w:after="120"/>
        <w:ind w:firstLine="397"/>
        <w:jc w:val="both"/>
      </w:pPr>
      <w:r>
        <w:rPr>
          <w:rFonts w:ascii="Arial" w:cs="Arial" w:eastAsia="Arial" w:hAnsi="Arial"/>
          <w:sz w:val="24"/>
          <w:szCs w:val="24"/>
        </w:rPr>
        <w:t xml:space="preserve">13) взаимодействовать и сотрудничать в пределах своих полномочий с государственными органами, юридическими и физическими лицами Кыргызской Республики, таможенными службами иностранных государств, иностранными учреждениями и международными организациями в сфере таможенного дела;</w:t>
      </w:r>
    </w:p>
    <w:p>
      <w:pPr>
        <w:spacing w:after="120"/>
        <w:ind w:firstLine="397"/>
        <w:jc w:val="both"/>
      </w:pPr>
      <w:r>
        <w:rPr>
          <w:rFonts w:ascii="Arial" w:cs="Arial" w:eastAsia="Arial" w:hAnsi="Arial"/>
          <w:sz w:val="24"/>
          <w:szCs w:val="24"/>
        </w:rPr>
        <w:t xml:space="preserve">14) организовывать проведение научных и исследовательских работ в области таможенного дела, семинаров с участием заинтересованных министерств, ведомств и международных организаций, а также участвовать в семинарах, проводимых в других странах; обеспечивать функционирование в своей системе научно-исследовательских учреждений и учебных заведений профессионального и дополнительного образования;</w:t>
      </w:r>
    </w:p>
    <w:p>
      <w:pPr>
        <w:spacing w:after="120"/>
        <w:ind w:firstLine="397"/>
        <w:jc w:val="both"/>
      </w:pPr>
      <w:r>
        <w:rPr>
          <w:rFonts w:ascii="Arial" w:cs="Arial" w:eastAsia="Arial" w:hAnsi="Arial"/>
          <w:sz w:val="24"/>
          <w:szCs w:val="24"/>
        </w:rPr>
        <w:t xml:space="preserve">15) формировать в пределах установленной предельной штатной численности структуру центрального аппарата и подведомственных таможенных органов, в установленном порядке осуществлять их реорганизацию;</w:t>
      </w:r>
    </w:p>
    <w:p>
      <w:pPr>
        <w:spacing w:after="120"/>
        <w:ind w:firstLine="397"/>
        <w:jc w:val="both"/>
      </w:pPr>
      <w:r>
        <w:rPr>
          <w:rFonts w:ascii="Arial" w:cs="Arial" w:eastAsia="Arial" w:hAnsi="Arial"/>
          <w:sz w:val="24"/>
          <w:szCs w:val="24"/>
        </w:rPr>
        <w:t xml:space="preserve">16) реализовывать меры правовой и социальной защиты должностных лиц (далее – сотрудники) и работников системы ГТС;</w:t>
      </w:r>
    </w:p>
    <w:p>
      <w:pPr>
        <w:spacing w:after="120"/>
        <w:ind w:firstLine="397"/>
        <w:jc w:val="both"/>
      </w:pPr>
      <w:r>
        <w:rPr>
          <w:rFonts w:ascii="Arial" w:cs="Arial" w:eastAsia="Arial" w:hAnsi="Arial"/>
          <w:sz w:val="24"/>
          <w:szCs w:val="24"/>
        </w:rPr>
        <w:t xml:space="preserve">17) оказывать платные услуги (работы), установленные законодательством Кыргызской Республики, а также определять и утверждать прейскурант на тарифы услуг в установленном порядке;</w:t>
      </w:r>
    </w:p>
    <w:p>
      <w:pPr>
        <w:spacing w:after="120"/>
        <w:ind w:firstLine="397"/>
        <w:jc w:val="both"/>
      </w:pPr>
      <w:r>
        <w:rPr>
          <w:rFonts w:ascii="Arial" w:cs="Arial" w:eastAsia="Arial" w:hAnsi="Arial"/>
          <w:sz w:val="24"/>
          <w:szCs w:val="24"/>
        </w:rPr>
        <w:t xml:space="preserve">18) организовывать и осуществлять подготовку, переподготовку и повышение квалификации сотрудников в установленном порядке;</w:t>
      </w:r>
    </w:p>
    <w:p>
      <w:pPr>
        <w:spacing w:after="120"/>
        <w:ind w:firstLine="397"/>
        <w:jc w:val="both"/>
      </w:pPr>
      <w:r>
        <w:rPr>
          <w:rFonts w:ascii="Arial" w:cs="Arial" w:eastAsia="Arial" w:hAnsi="Arial"/>
          <w:sz w:val="24"/>
          <w:szCs w:val="24"/>
        </w:rPr>
        <w:t xml:space="preserve">19) использовать в служебных целях информационные системы, системы связи и передачи данных, а также средства защиты информации;</w:t>
      </w:r>
    </w:p>
    <w:p>
      <w:pPr>
        <w:spacing w:after="120"/>
        <w:ind w:firstLine="397"/>
        <w:jc w:val="both"/>
      </w:pPr>
      <w:r>
        <w:rPr>
          <w:rFonts w:ascii="Arial" w:cs="Arial" w:eastAsia="Arial" w:hAnsi="Arial"/>
          <w:sz w:val="24"/>
          <w:szCs w:val="24"/>
        </w:rPr>
        <w:t xml:space="preserve">20) заключать с IT-специалистами трудовые договоры на контрактной основе;</w:t>
      </w:r>
    </w:p>
    <w:p>
      <w:pPr>
        <w:spacing w:after="120"/>
        <w:ind w:firstLine="397"/>
        <w:jc w:val="both"/>
      </w:pPr>
      <w:r>
        <w:rPr>
          <w:rFonts w:ascii="Arial" w:cs="Arial" w:eastAsia="Arial" w:hAnsi="Arial"/>
          <w:sz w:val="24"/>
          <w:szCs w:val="24"/>
        </w:rPr>
        <w:t xml:space="preserve">21) оценивать эффективность системы внутреннего контроля и ее соответствие целям ГТС;</w:t>
      </w:r>
    </w:p>
    <w:p>
      <w:pPr>
        <w:spacing w:after="120"/>
        <w:ind w:firstLine="397"/>
        <w:jc w:val="both"/>
      </w:pPr>
      <w:r>
        <w:rPr>
          <w:rFonts w:ascii="Arial" w:cs="Arial" w:eastAsia="Arial" w:hAnsi="Arial"/>
          <w:sz w:val="24"/>
          <w:szCs w:val="24"/>
        </w:rPr>
        <w:t xml:space="preserve">22) разрабатывать проекты и подписывать в установленном порядке международные договоры и соглашения, иные документы с иностранными государствами и международными организациями в пределах компетенции ГТС;</w:t>
      </w:r>
    </w:p>
    <w:p>
      <w:pPr>
        <w:spacing w:after="120"/>
        <w:ind w:firstLine="397"/>
        <w:jc w:val="both"/>
      </w:pPr>
      <w:r>
        <w:rPr>
          <w:rFonts w:ascii="Arial" w:cs="Arial" w:eastAsia="Arial" w:hAnsi="Arial"/>
          <w:sz w:val="24"/>
          <w:szCs w:val="24"/>
        </w:rPr>
        <w:t xml:space="preserve">23) разрабатывать проекты нормативных правовых актов в пределах компетенции ГТС;</w:t>
      </w:r>
    </w:p>
    <w:p>
      <w:pPr>
        <w:spacing w:after="120"/>
        <w:ind w:firstLine="397"/>
        <w:jc w:val="both"/>
      </w:pPr>
      <w:r>
        <w:rPr>
          <w:rFonts w:ascii="Arial" w:cs="Arial" w:eastAsia="Arial" w:hAnsi="Arial"/>
          <w:sz w:val="24"/>
          <w:szCs w:val="24"/>
        </w:rPr>
        <w:t xml:space="preserve">24) осуществлять иные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Организация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ГТС представляет собой централизованную систему (таможенных органов), состоящую из:</w:t>
      </w:r>
    </w:p>
    <w:p>
      <w:pPr>
        <w:spacing w:after="120"/>
        <w:ind w:firstLine="397"/>
        <w:jc w:val="both"/>
      </w:pPr>
      <w:r>
        <w:rPr>
          <w:rFonts w:ascii="Arial" w:cs="Arial" w:eastAsia="Arial" w:hAnsi="Arial"/>
          <w:sz w:val="24"/>
          <w:szCs w:val="24"/>
        </w:rPr>
        <w:t xml:space="preserve">1) центрального аппарата;</w:t>
      </w:r>
    </w:p>
    <w:p>
      <w:pPr>
        <w:spacing w:after="120"/>
        <w:ind w:firstLine="397"/>
        <w:jc w:val="both"/>
      </w:pPr>
      <w:r>
        <w:rPr>
          <w:rFonts w:ascii="Arial" w:cs="Arial" w:eastAsia="Arial" w:hAnsi="Arial"/>
          <w:sz w:val="24"/>
          <w:szCs w:val="24"/>
        </w:rPr>
        <w:t xml:space="preserve">2) подведомственных таможенных органов, определенных в схеме управления ГТС.</w:t>
      </w:r>
    </w:p>
    <w:p>
      <w:pPr>
        <w:spacing w:after="120"/>
        <w:ind w:firstLine="397"/>
        <w:jc w:val="both"/>
      </w:pPr>
      <w:r>
        <w:rPr>
          <w:rFonts w:ascii="Arial" w:cs="Arial" w:eastAsia="Arial" w:hAnsi="Arial"/>
          <w:sz w:val="24"/>
          <w:szCs w:val="24"/>
        </w:rPr>
        <w:t xml:space="preserve">16. ГТС возглавляет председатель, назначаемый на должность и освобождаемый от должности Президентом Кыргызской Республики.</w:t>
      </w:r>
    </w:p>
    <w:p>
      <w:pPr>
        <w:spacing w:after="120"/>
        <w:ind w:firstLine="397"/>
        <w:jc w:val="both"/>
      </w:pPr>
      <w:r>
        <w:rPr>
          <w:rFonts w:ascii="Arial" w:cs="Arial" w:eastAsia="Arial" w:hAnsi="Arial"/>
          <w:sz w:val="24"/>
          <w:szCs w:val="24"/>
        </w:rPr>
        <w:t xml:space="preserve">17. В ГТС учреждаются должности:</w:t>
      </w:r>
    </w:p>
    <w:p>
      <w:pPr>
        <w:spacing w:after="120"/>
        <w:ind w:firstLine="397"/>
        <w:jc w:val="both"/>
      </w:pPr>
      <w:r>
        <w:rPr>
          <w:rFonts w:ascii="Arial" w:cs="Arial" w:eastAsia="Arial" w:hAnsi="Arial"/>
          <w:sz w:val="24"/>
          <w:szCs w:val="24"/>
        </w:rPr>
        <w:t xml:space="preserve">1) первого заместителя председателя, заместителей председателя, назначаемых на должность и освобождаемых от должности Председателем Кабинета Министров Кыргызской Республики по представлению председателя ГТС;</w:t>
      </w:r>
    </w:p>
    <w:p>
      <w:pPr>
        <w:spacing w:after="120"/>
        <w:ind w:firstLine="397"/>
        <w:jc w:val="both"/>
      </w:pPr>
      <w:r>
        <w:rPr>
          <w:rFonts w:ascii="Arial" w:cs="Arial" w:eastAsia="Arial" w:hAnsi="Arial"/>
          <w:sz w:val="24"/>
          <w:szCs w:val="24"/>
        </w:rPr>
        <w:t xml:space="preserve">2) представителей таможенной службы Кыргызской Республики при таможенных службах иностранных государств, назначаемых на должность и освобождаемых от должности председателем ГТС по согласованию с соответствующими таможенными службами иностранных государств.</w:t>
      </w:r>
    </w:p>
    <w:p>
      <w:pPr>
        <w:spacing w:after="120"/>
        <w:ind w:firstLine="397"/>
        <w:jc w:val="both"/>
      </w:pPr>
      <w:r>
        <w:rPr>
          <w:rFonts w:ascii="Arial" w:cs="Arial" w:eastAsia="Arial" w:hAnsi="Arial"/>
          <w:sz w:val="24"/>
          <w:szCs w:val="24"/>
        </w:rPr>
        <w:t xml:space="preserve">18. Председатель ГТС:</w:t>
      </w:r>
    </w:p>
    <w:p>
      <w:pPr>
        <w:spacing w:after="120"/>
        <w:ind w:firstLine="397"/>
        <w:jc w:val="both"/>
      </w:pPr>
      <w:r>
        <w:rPr>
          <w:rFonts w:ascii="Arial" w:cs="Arial" w:eastAsia="Arial" w:hAnsi="Arial"/>
          <w:sz w:val="24"/>
          <w:szCs w:val="24"/>
        </w:rPr>
        <w:t xml:space="preserve">1) руководит на принципах единоначалия деятельностью ГТС и таможенных органов;</w:t>
      </w:r>
    </w:p>
    <w:p>
      <w:pPr>
        <w:spacing w:after="120"/>
        <w:ind w:firstLine="397"/>
        <w:jc w:val="both"/>
      </w:pPr>
      <w:r>
        <w:rPr>
          <w:rFonts w:ascii="Arial" w:cs="Arial" w:eastAsia="Arial" w:hAnsi="Arial"/>
          <w:sz w:val="24"/>
          <w:szCs w:val="24"/>
        </w:rPr>
        <w:t xml:space="preserve">2) несет персональную ответственность за выполнение задач и функций, возложенных на ГТС;</w:t>
      </w:r>
    </w:p>
    <w:p>
      <w:pPr>
        <w:spacing w:after="120"/>
        <w:ind w:firstLine="397"/>
        <w:jc w:val="both"/>
      </w:pPr>
      <w:r>
        <w:rPr>
          <w:rFonts w:ascii="Arial" w:cs="Arial" w:eastAsia="Arial" w:hAnsi="Arial"/>
          <w:sz w:val="24"/>
          <w:szCs w:val="24"/>
        </w:rPr>
        <w:t xml:space="preserve">3) представляет ГТС и обеспечивает взаимодействие с другими государственными органами Кыргызской Республики и международными организациями;</w:t>
      </w:r>
    </w:p>
    <w:p>
      <w:pPr>
        <w:spacing w:after="120"/>
        <w:ind w:firstLine="397"/>
        <w:jc w:val="both"/>
      </w:pPr>
      <w:r>
        <w:rPr>
          <w:rFonts w:ascii="Arial" w:cs="Arial" w:eastAsia="Arial" w:hAnsi="Arial"/>
          <w:sz w:val="24"/>
          <w:szCs w:val="24"/>
        </w:rPr>
        <w:t xml:space="preserve">4) по поручению Кабинета Министров Кыргызской Республики подписывает межведомственные международные договоры и соглашения, а также иные документы в пределах своей компетенции;</w:t>
      </w:r>
    </w:p>
    <w:p>
      <w:pPr>
        <w:spacing w:after="120"/>
        <w:ind w:firstLine="397"/>
        <w:jc w:val="both"/>
      </w:pPr>
      <w:r>
        <w:rPr>
          <w:rFonts w:ascii="Arial" w:cs="Arial" w:eastAsia="Arial" w:hAnsi="Arial"/>
          <w:sz w:val="24"/>
          <w:szCs w:val="24"/>
        </w:rPr>
        <w:t xml:space="preserve">5) распределяет обязанности и функции между заместителями председателя;</w:t>
      </w:r>
    </w:p>
    <w:p>
      <w:pPr>
        <w:spacing w:after="120"/>
        <w:ind w:firstLine="397"/>
        <w:jc w:val="both"/>
      </w:pPr>
      <w:r>
        <w:rPr>
          <w:rFonts w:ascii="Arial" w:cs="Arial" w:eastAsia="Arial" w:hAnsi="Arial"/>
          <w:sz w:val="24"/>
          <w:szCs w:val="24"/>
        </w:rPr>
        <w:t xml:space="preserve">6) утверждает в пределах установленной общей численности и фонда оплаты труда:</w:t>
      </w:r>
    </w:p>
    <w:p>
      <w:pPr>
        <w:spacing w:after="120"/>
        <w:ind w:firstLine="397"/>
        <w:jc w:val="both"/>
      </w:pPr>
      <w:r>
        <w:rPr>
          <w:rFonts w:ascii="Arial" w:cs="Arial" w:eastAsia="Arial" w:hAnsi="Arial"/>
          <w:sz w:val="24"/>
          <w:szCs w:val="24"/>
        </w:rPr>
        <w:t xml:space="preserve">– структуру и штатное расписание центрального аппарата ГТС, а также положения и функциональные (должностные) обязанности руководителей и сотрудников подразделений центрального аппарата;</w:t>
      </w:r>
    </w:p>
    <w:p>
      <w:pPr>
        <w:spacing w:after="120"/>
        <w:ind w:firstLine="397"/>
        <w:jc w:val="both"/>
      </w:pPr>
      <w:r>
        <w:rPr>
          <w:rFonts w:ascii="Arial" w:cs="Arial" w:eastAsia="Arial" w:hAnsi="Arial"/>
          <w:sz w:val="24"/>
          <w:szCs w:val="24"/>
        </w:rPr>
        <w:t xml:space="preserve">– структуру и штатное расписание подведомственных таможенных органов и положения о них;</w:t>
      </w:r>
    </w:p>
    <w:p>
      <w:pPr>
        <w:spacing w:after="120"/>
        <w:ind w:firstLine="397"/>
        <w:jc w:val="both"/>
      </w:pPr>
      <w:r>
        <w:rPr>
          <w:rFonts w:ascii="Arial" w:cs="Arial" w:eastAsia="Arial" w:hAnsi="Arial"/>
          <w:sz w:val="24"/>
          <w:szCs w:val="24"/>
        </w:rPr>
        <w:t xml:space="preserve">– смету доходов и расходов центрального аппарата ГТС и подведомственных таможенных органов;</w:t>
      </w:r>
    </w:p>
    <w:p>
      <w:pPr>
        <w:spacing w:after="120"/>
        <w:ind w:firstLine="397"/>
        <w:jc w:val="both"/>
      </w:pPr>
      <w:r>
        <w:rPr>
          <w:rFonts w:ascii="Arial" w:cs="Arial" w:eastAsia="Arial" w:hAnsi="Arial"/>
          <w:sz w:val="24"/>
          <w:szCs w:val="24"/>
        </w:rPr>
        <w:t xml:space="preserve">7) назначает на должность и освобождает от должности руководителей и сотрудников подразделений центрального аппарата, руководителей и сотрудников подведомственных таможенных органов;</w:t>
      </w:r>
    </w:p>
    <w:p>
      <w:pPr>
        <w:spacing w:after="120"/>
        <w:ind w:firstLine="397"/>
        <w:jc w:val="both"/>
      </w:pPr>
      <w:r>
        <w:rPr>
          <w:rFonts w:ascii="Arial" w:cs="Arial" w:eastAsia="Arial" w:hAnsi="Arial"/>
          <w:sz w:val="24"/>
          <w:szCs w:val="24"/>
        </w:rPr>
        <w:t xml:space="preserve">7</w:t>
      </w:r>
      <w:r>
        <w:rPr>
          <w:rFonts w:ascii="Arial" w:cs="Arial" w:eastAsia="Arial" w:hAnsi="Arial"/>
          <w:sz w:val="20"/>
          <w:szCs w:val="20"/>
        </w:rPr>
        <w:t xml:space="preserve">1</w:t>
      </w:r>
      <w:r>
        <w:rPr>
          <w:rFonts w:ascii="Arial" w:cs="Arial" w:eastAsia="Arial" w:hAnsi="Arial"/>
          <w:sz w:val="24"/>
          <w:szCs w:val="24"/>
        </w:rPr>
        <w:t xml:space="preserve">) вправе назначать на должности советников председателя на общественных началах и освобождать от должности граждан Кыргызской Республики, граждан иностранных государств, деятельность которых регулируется положением, утверждаемым председателем ГТС;</w:t>
      </w:r>
    </w:p>
    <w:p>
      <w:pPr>
        <w:spacing w:after="120"/>
        <w:ind w:firstLine="397"/>
        <w:jc w:val="both"/>
      </w:pPr>
      <w:r>
        <w:rPr>
          <w:rFonts w:ascii="Arial" w:cs="Arial" w:eastAsia="Arial" w:hAnsi="Arial"/>
          <w:sz w:val="24"/>
          <w:szCs w:val="24"/>
        </w:rPr>
        <w:t xml:space="preserve">8) издает обязательные для исполнения в системе ГТС приказы, организует проверку их исполнения;</w:t>
      </w:r>
    </w:p>
    <w:p>
      <w:pPr>
        <w:spacing w:after="120"/>
        <w:ind w:firstLine="397"/>
        <w:jc w:val="both"/>
      </w:pPr>
      <w:r>
        <w:rPr>
          <w:rFonts w:ascii="Arial" w:cs="Arial" w:eastAsia="Arial" w:hAnsi="Arial"/>
          <w:sz w:val="24"/>
          <w:szCs w:val="24"/>
        </w:rPr>
        <w:t xml:space="preserve">9) определяет финансирование на развитие и укрепление материально-технической и социальной базы ГТС, в том числе на строительство служебных зданий, лечебно-оздоровительных и спортивных объектов;</w:t>
      </w:r>
    </w:p>
    <w:p>
      <w:pPr>
        <w:spacing w:after="120"/>
        <w:ind w:firstLine="397"/>
        <w:jc w:val="both"/>
      </w:pPr>
      <w:r>
        <w:rPr>
          <w:rFonts w:ascii="Arial" w:cs="Arial" w:eastAsia="Arial" w:hAnsi="Arial"/>
          <w:sz w:val="24"/>
          <w:szCs w:val="24"/>
        </w:rPr>
        <w:t xml:space="preserve">10) присваивает в пределах своих полномочий специальные звания сотрудникам таможенных органов, в установленном порядке вносит предложения о присвоении высших специальных званий должностным лицам таможенных органов;</w:t>
      </w:r>
    </w:p>
    <w:p>
      <w:pPr>
        <w:spacing w:after="120"/>
        <w:ind w:firstLine="397"/>
        <w:jc w:val="both"/>
      </w:pPr>
      <w:r>
        <w:rPr>
          <w:rFonts w:ascii="Arial" w:cs="Arial" w:eastAsia="Arial" w:hAnsi="Arial"/>
          <w:sz w:val="24"/>
          <w:szCs w:val="24"/>
        </w:rPr>
        <w:t xml:space="preserve">11) в целях эффективного использования личного состава таможенных органов, подведомственных таможенных органов проводит ротацию сотрудников;</w:t>
      </w:r>
    </w:p>
    <w:p>
      <w:pPr>
        <w:spacing w:after="120"/>
        <w:ind w:firstLine="397"/>
        <w:jc w:val="both"/>
      </w:pPr>
      <w:r>
        <w:rPr>
          <w:rFonts w:ascii="Arial" w:cs="Arial" w:eastAsia="Arial" w:hAnsi="Arial"/>
          <w:sz w:val="24"/>
          <w:szCs w:val="24"/>
        </w:rPr>
        <w:t xml:space="preserve">12) в установленном порядке учреждает и награждает ведомственными наградами сотрудников и работников таможенных органов, представителей международных организаций и таможенных органов иностранных государств;</w:t>
      </w:r>
    </w:p>
    <w:p>
      <w:pPr>
        <w:spacing w:after="120"/>
        <w:ind w:firstLine="397"/>
        <w:jc w:val="both"/>
      </w:pPr>
      <w:r>
        <w:rPr>
          <w:rFonts w:ascii="Arial" w:cs="Arial" w:eastAsia="Arial" w:hAnsi="Arial"/>
          <w:sz w:val="24"/>
          <w:szCs w:val="24"/>
        </w:rPr>
        <w:t xml:space="preserve">13) в установленном порядке вносит представление на присвоение почетных званий и награждение государственными наградами Кыргызской Республики сотрудников ГТС;</w:t>
      </w:r>
    </w:p>
    <w:p>
      <w:pPr>
        <w:spacing w:after="120"/>
        <w:ind w:firstLine="397"/>
        <w:jc w:val="both"/>
      </w:pPr>
      <w:r>
        <w:rPr>
          <w:rFonts w:ascii="Arial" w:cs="Arial" w:eastAsia="Arial" w:hAnsi="Arial"/>
          <w:sz w:val="24"/>
          <w:szCs w:val="24"/>
        </w:rPr>
        <w:t xml:space="preserve">14) назначает сроки проведения аттестации сотрудников ГТС;</w:t>
      </w:r>
    </w:p>
    <w:p>
      <w:pPr>
        <w:spacing w:after="120"/>
        <w:ind w:firstLine="397"/>
        <w:jc w:val="both"/>
      </w:pPr>
      <w:r>
        <w:rPr>
          <w:rFonts w:ascii="Arial" w:cs="Arial" w:eastAsia="Arial" w:hAnsi="Arial"/>
          <w:sz w:val="24"/>
          <w:szCs w:val="24"/>
        </w:rPr>
        <w:t xml:space="preserve">15) применяет в установленном порядке виды поощрений и дисциплинарных взысканий в отношении сотрудников и работников системы ГТС;</w:t>
      </w:r>
    </w:p>
    <w:p>
      <w:pPr>
        <w:spacing w:after="120"/>
        <w:ind w:firstLine="397"/>
        <w:jc w:val="both"/>
      </w:pPr>
      <w:r>
        <w:rPr>
          <w:rFonts w:ascii="Arial" w:cs="Arial" w:eastAsia="Arial" w:hAnsi="Arial"/>
          <w:sz w:val="24"/>
          <w:szCs w:val="24"/>
        </w:rPr>
        <w:t xml:space="preserve">16) в установленном порядке выполняет обязанности национального координатора по транзиту;</w:t>
      </w:r>
    </w:p>
    <w:p>
      <w:pPr>
        <w:spacing w:after="120"/>
        <w:ind w:firstLine="397"/>
        <w:jc w:val="both"/>
      </w:pPr>
      <w:r>
        <w:rPr>
          <w:rFonts w:ascii="Arial" w:cs="Arial" w:eastAsia="Arial" w:hAnsi="Arial"/>
          <w:sz w:val="24"/>
          <w:szCs w:val="24"/>
        </w:rPr>
        <w:t xml:space="preserve">17) вправе делегировать отдельные полномочия заместителям председателя и начальникам подведомственных таможенных органов;</w:t>
      </w:r>
    </w:p>
    <w:p>
      <w:pPr>
        <w:spacing w:after="120"/>
        <w:ind w:firstLine="397"/>
        <w:jc w:val="both"/>
      </w:pPr>
      <w:r>
        <w:rPr>
          <w:rFonts w:ascii="Arial" w:cs="Arial" w:eastAsia="Arial" w:hAnsi="Arial"/>
          <w:sz w:val="24"/>
          <w:szCs w:val="24"/>
        </w:rPr>
        <w:t xml:space="preserve">18) нанимает и увольняет работников центрального аппарата в соответствии с трудовым законодательством;</w:t>
      </w:r>
    </w:p>
    <w:p>
      <w:pPr>
        <w:spacing w:after="120"/>
        <w:ind w:firstLine="397"/>
        <w:jc w:val="both"/>
      </w:pPr>
      <w:r>
        <w:rPr>
          <w:rFonts w:ascii="Arial" w:cs="Arial" w:eastAsia="Arial" w:hAnsi="Arial"/>
          <w:sz w:val="24"/>
          <w:szCs w:val="24"/>
        </w:rPr>
        <w:t xml:space="preserve">19) несет ответственность за действия (бездействие) сотрудников ГТС посредством создания внутренней системы предупреждения коррупции, обеспечения регулярного контроля за соблюдением законов, состоянием служебной дисциплины;</w:t>
      </w:r>
    </w:p>
    <w:p>
      <w:pPr>
        <w:spacing w:after="120"/>
        <w:ind w:firstLine="397"/>
        <w:jc w:val="both"/>
      </w:pPr>
      <w:r>
        <w:rPr>
          <w:rFonts w:ascii="Arial" w:cs="Arial" w:eastAsia="Arial" w:hAnsi="Arial"/>
          <w:sz w:val="24"/>
          <w:szCs w:val="24"/>
        </w:rPr>
        <w:t xml:space="preserve">20) осуществляет иные права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dwyyz9skckb40b_qzcgvj">
        <w:r>
          <w:rPr>
            <w:rFonts w:ascii="Arial" w:cs="Arial" w:eastAsia="Arial" w:hAnsi="Arial"/>
            <w:i/>
            <w:iCs/>
            <w:color w:val="1D4ED8"/>
            <w:sz w:val="24"/>
            <w:szCs w:val="24"/>
            <w:u w:val="single"/>
          </w:rPr>
          <w:t xml:space="preserve">17 июля 2026 года № 496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19. В ГТС образуется коллегия в количестве 11 человек в составе председателя ГТС, заместителей председателя, представителя таможенной службы Российской Федерации при таможенной службе Кыргызской Республики, представителя таможенной службы Республики Казахстан при таможенной службе Кыргызской Республики, представителя Администрации Президента Кыргызской Республики, представителя уполномоченного государственного органа по разработке государственной таможенной политики, уполномоченного государственного органа по прогнозированию и исполнению бюджета, а также руководителей структурных подразделений центрального аппарата ГТС и подведомственных таможенных органов.</w:t>
      </w:r>
    </w:p>
    <w:p>
      <w:pPr>
        <w:spacing w:after="120"/>
        <w:ind w:firstLine="397"/>
        <w:jc w:val="both"/>
      </w:pPr>
      <w:r>
        <w:rPr>
          <w:rFonts w:ascii="Arial" w:cs="Arial" w:eastAsia="Arial" w:hAnsi="Arial"/>
          <w:sz w:val="24"/>
          <w:szCs w:val="24"/>
        </w:rPr>
        <w:t xml:space="preserve">Персональный состав членов коллегии, положение о коллегии ГТС утверждаются председателем ГТС.</w:t>
      </w:r>
    </w:p>
    <w:p>
      <w:pPr>
        <w:spacing w:after="120"/>
        <w:ind w:firstLine="397"/>
        <w:jc w:val="both"/>
      </w:pPr>
      <w:r>
        <w:rPr>
          <w:rFonts w:ascii="Arial" w:cs="Arial" w:eastAsia="Arial" w:hAnsi="Arial"/>
          <w:sz w:val="24"/>
          <w:szCs w:val="24"/>
        </w:rPr>
        <w:t xml:space="preserve">20. При ГТС действует консультативный совет по таможенному делу, состав и положение о котором утверждаются приказом ГТС.</w:t>
      </w:r>
    </w:p>
    <w:p>
      <w:pPr>
        <w:spacing w:after="120"/>
        <w:ind w:firstLine="397"/>
        <w:jc w:val="both"/>
      </w:pPr>
      <w:r>
        <w:rPr>
          <w:rFonts w:ascii="Arial" w:cs="Arial" w:eastAsia="Arial" w:hAnsi="Arial"/>
          <w:sz w:val="24"/>
          <w:szCs w:val="24"/>
        </w:rPr>
        <w:t xml:space="preserve">21. Финансирование ГТС осуществляется за счет источников и средств, предусмотренных бюджетным законодательством Кыргызской Республики.</w:t>
      </w:r>
    </w:p>
    <w:p>
      <w:pPr>
        <w:spacing w:after="120"/>
        <w:ind w:firstLine="397"/>
        <w:jc w:val="both"/>
      </w:pPr>
      <w:r>
        <w:rPr>
          <w:rFonts w:ascii="Arial" w:cs="Arial" w:eastAsia="Arial" w:hAnsi="Arial"/>
          <w:sz w:val="24"/>
          <w:szCs w:val="24"/>
        </w:rPr>
        <w:t xml:space="preserve">22. План работы ГТС утверждается председателем ГТС.</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Реорганизация или ликвидация ГТС осуществляется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24. В случае прекращения деятельности ГТС документы ГТС хранятся и используются в соответствии с </w:t>
      </w:r>
      <w:hyperlink w:history="1" r:id="rIdmcfrl_im8q6hx4cvg4q2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tawqvdh6tsnp7ithhpxi" Type="http://schemas.openxmlformats.org/officeDocument/2006/relationships/hyperlink" Target="http://kodeks.duckdns.org/document/230049263" TargetMode="External"/><Relationship Id="rIdz5gmvwnpldw36b6afol4q" Type="http://schemas.openxmlformats.org/officeDocument/2006/relationships/hyperlink" Target="http://kodeks.duckdns.org/document/112213" TargetMode="External"/><Relationship Id="rIddwyyz9skckb40b_qzcgvj" Type="http://schemas.openxmlformats.org/officeDocument/2006/relationships/hyperlink" Target="http://kodeks.duckdns.org/document/230049263" TargetMode="External"/><Relationship Id="rIdmcfrl_im8q6hx4cvg4q2_" Type="http://schemas.openxmlformats.org/officeDocument/2006/relationships/hyperlink" Target="http://kodeks.duckdns.org/document/288"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2026-09-23T00:33:37.625Z</dcterms:created>
  <dcterms:modified xsi:type="dcterms:W3CDTF">2026-09-23T00:33:37.625Z</dcterms:modified>
</cp:coreProperties>
</file>

<file path=docProps/custom.xml><?xml version="1.0" encoding="utf-8"?>
<Properties xmlns="http://schemas.openxmlformats.org/officeDocument/2006/custom-properties" xmlns:vt="http://schemas.openxmlformats.org/officeDocument/2006/docPropsVTypes"/>
</file>