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19 ноября 2025 года № 313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специализированных протезно-ортопедических изделий и ортопедической обуви, норм расхода материалов и времени на их изготовление и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jgfi8r6zz1i_yqxs7i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vih8kptvy5rao0zd6db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8_d6oereqld1wg6mf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протезно-ортопедических изделий и ортопедической обуви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fdlccpi_ti8kfzwqh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</w:t>
        </w:r>
      </w:hyperlink>
      <w:r>
        <w:rPr>
          <w:rFonts w:ascii="Arial" w:cs="Arial" w:eastAsia="Arial" w:hAnsi="Arial"/>
          <w:sz w:val="24"/>
          <w:szCs w:val="24"/>
        </w:rPr>
        <w:t xml:space="preserve"> расхода материалов и времени на изготовление и ремонт специализированных протезно-ортопедических изделий и ортопедической обуви согласно приложениям 2-21.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учреждению протезно-ортопедических изделий при Министерстве труда, социального обеспечения и миграции Кыргызской Республики при изготовлении протезно-ортопедических изделий и ортопедической обуви обеспечить неукоснительное выполнение и соблюдение Перечня и норм, утвержденных настоящим приказом.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 подготовке решений в отношении лиц с инвалидностью и пожилых граждан: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 направить копии приказа в двух экземплярах на государственном и официальном языках, на бумажном и электронном носителях, с указанием информации об источниках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организации закупок и технического обслуживания в течение трех рабочих дней со дня вступления в силу приказа опубликовать настоящий приказ на официальном сайте Министерства труда, социального обеспечения и миграции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xefgkd5i--br4vuwdv_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 «Об утверждении Перечня специализированных протезно-ортопедических изделий, норм расхода материалов и времени на их изготовление и ремонт» от 24 февраля 2025 года № 32.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контролю решений и административной поддержке довести настоящий приказ до исполнителей.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А.Дж.Орозбаеву.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со дня внесения в государственный реестр нормативных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sfb3yo3quhof4ury_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dalil.kg/document/230035017</w:t>
      </w:r>
    </w:hyperlink>
  </w:p>
  <w:p>
    <w:pPr>
      <w:spacing w:after="0" w:before="40"/>
      <w:jc w:val="center"/>
    </w:pPr>
    <w:hyperlink w:history="1" r:id="rIdybfnla23lnqdv2-5eff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gfi8r6zz1i_yqxs7inc" Type="http://schemas.openxmlformats.org/officeDocument/2006/relationships/hyperlink" Target="https://dalil.kg/document/160035" TargetMode="External"/><Relationship Id="rIdvih8kptvy5rao0zd6dbm-" Type="http://schemas.openxmlformats.org/officeDocument/2006/relationships/hyperlink" Target="https://dalil.kg/document/158689" TargetMode="External"/><Relationship Id="rIdvb8_d6oereqld1wg6mfby" Type="http://schemas.openxmlformats.org/officeDocument/2006/relationships/hyperlink" Target="https://dalil.kg/document/230035029" TargetMode="External"/><Relationship Id="rIdiufdlccpi_ti8kfzwqhwl" Type="http://schemas.openxmlformats.org/officeDocument/2006/relationships/hyperlink" Target="https://dalil.kg/document/230035046" TargetMode="External"/><Relationship Id="rIdxefgkd5i--br4vuwdv_3j" Type="http://schemas.openxmlformats.org/officeDocument/2006/relationships/hyperlink" Target="https://dalil.kg/document/2300245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sfb3yo3quhof4ury_yu" Type="http://schemas.openxmlformats.org/officeDocument/2006/relationships/hyperlink" Target="https://dalil.kg/document/230035017" TargetMode="External"/><Relationship Id="rIdybfnla23lnqdv2-5eff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2026-09-27T04:23:20.347Z</dcterms:created>
  <dcterms:modified xsi:type="dcterms:W3CDTF">2026-09-27T04:23:20.347Z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