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27 ноября 2025 года № 156</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Центральной комиссии по выборам и проведению референдумов Кыргызской Республики «Об утверждении Положения о порядке печати, учета и хранения избирательных бюллетеней и бюллетеней для голосования» от 28 июля 2025 года № 43</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Руководствуясь </w:t>
      </w:r>
      <w:hyperlink w:history="1" r:id="rIdjqlb1cekuuy5pvci2jwm5">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в соответствии со статьями </w:t>
      </w:r>
      <w:hyperlink w:history="1" r:id="rId6ucr_pa5wwyg_g3ze3o7w">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a3ltyb_aimppkd-nmghnq">
        <w:r>
          <w:rPr>
            <w:rFonts w:ascii="Arial" w:cs="Arial" w:eastAsia="Arial" w:hAnsi="Arial"/>
            <w:color w:val="1D4ED8"/>
            <w:sz w:val="24"/>
            <w:szCs w:val="24"/>
            <w:u w:val="single"/>
          </w:rPr>
          <w:t xml:space="preserve">4</w:t>
        </w:r>
      </w:hyperlink>
      <w:r>
        <w:rPr>
          <w:rFonts w:ascii="Arial" w:cs="Arial" w:eastAsia="Arial" w:hAnsi="Arial"/>
          <w:sz w:val="24"/>
          <w:szCs w:val="24"/>
        </w:rPr>
        <w:t xml:space="preserve">, </w:t>
      </w:r>
      <w:hyperlink w:history="1" r:id="rId8er3f2nwhzfvltjseh2nu">
        <w:r>
          <w:rPr>
            <w:rFonts w:ascii="Arial" w:cs="Arial" w:eastAsia="Arial" w:hAnsi="Arial"/>
            <w:color w:val="1D4ED8"/>
            <w:sz w:val="24"/>
            <w:szCs w:val="24"/>
            <w:u w:val="single"/>
          </w:rPr>
          <w:t xml:space="preserve">8</w:t>
        </w:r>
      </w:hyperlink>
      <w:r>
        <w:rPr>
          <w:rFonts w:ascii="Arial" w:cs="Arial" w:eastAsia="Arial" w:hAnsi="Arial"/>
          <w:sz w:val="24"/>
          <w:szCs w:val="24"/>
        </w:rPr>
        <w:t xml:space="preserve"> конституционного Закона Кыргызской Республики «О Центральной комиссии по выборам и проведению референдумов Кыргызской Республики», Центральная комиссия по выборам и проведению референдумов Кыргызской Республики </w:t>
      </w:r>
      <w:r>
        <w:rPr>
          <w:rFonts w:ascii="Arial" w:cs="Arial" w:eastAsia="Arial" w:hAnsi="Arial"/>
          <w:b/>
          <w:bCs/>
          <w:sz w:val="24"/>
          <w:szCs w:val="24"/>
        </w:rPr>
        <w:t xml:space="preserve">постановляет:</w:t>
      </w:r>
    </w:p>
    <w:p>
      <w:pPr>
        <w:spacing w:after="120"/>
        <w:ind w:firstLine="708"/>
        <w:jc w:val="both"/>
      </w:pPr>
      <w:r>
        <w:rPr>
          <w:rFonts w:ascii="Arial" w:cs="Arial" w:eastAsia="Arial" w:hAnsi="Arial"/>
          <w:sz w:val="24"/>
          <w:szCs w:val="24"/>
        </w:rPr>
        <w:t xml:space="preserve">1. Внести в </w:t>
      </w:r>
      <w:hyperlink w:history="1" r:id="rIdbfagexdv2t4hyv7w7ry5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Положения о порядке печати, учета и хранения избирательных бюллетеней и бюллетеней для голосования» от 28 июля 2025 года № 43 следующие изменения:</w:t>
      </w:r>
    </w:p>
    <w:p>
      <w:pPr>
        <w:spacing w:after="120"/>
        <w:ind w:firstLine="708"/>
        <w:jc w:val="both"/>
      </w:pPr>
      <w:r>
        <w:rPr>
          <w:rFonts w:ascii="Arial" w:cs="Arial" w:eastAsia="Arial" w:hAnsi="Arial"/>
          <w:sz w:val="24"/>
          <w:szCs w:val="24"/>
        </w:rPr>
        <w:t xml:space="preserve">- пункт 14 </w:t>
      </w:r>
      <w:hyperlink w:history="1" r:id="rIdjl29e1qwafxe31r-c1a46">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печати, учета и хранения избирательных бюллетеней и бюллетеней для голосования, утвержденного вышеуказанным постановлением, изложить в редакции следующего содержания:</w:t>
      </w:r>
    </w:p>
    <w:p>
      <w:pPr>
        <w:spacing w:after="120"/>
        <w:ind w:firstLine="708"/>
        <w:jc w:val="both"/>
      </w:pPr>
      <w:r>
        <w:rPr>
          <w:rFonts w:ascii="Arial" w:cs="Arial" w:eastAsia="Arial" w:hAnsi="Arial"/>
          <w:sz w:val="24"/>
          <w:szCs w:val="24"/>
        </w:rPr>
        <w:t xml:space="preserve">«В случае выбытия кандидата в избирательном бюллетене вместо его данных размещается надпись «отменена регистрация» и вычеркивание производится прямой линией по строке, включая пустой квадрат.</w:t>
      </w:r>
    </w:p>
    <w:p>
      <w:pPr>
        <w:spacing w:after="120"/>
        <w:ind w:firstLine="708"/>
        <w:jc w:val="both"/>
      </w:pPr>
      <w:r>
        <w:rPr>
          <w:rFonts w:ascii="Arial" w:cs="Arial" w:eastAsia="Arial" w:hAnsi="Arial"/>
          <w:sz w:val="24"/>
          <w:szCs w:val="24"/>
        </w:rPr>
        <w:t xml:space="preserve">В устройстве идентификации с принтером распечатывается бюллетень с указанной пометкой, который сохраняется в автоматически считывающих урнах.».</w:t>
      </w:r>
    </w:p>
    <w:p>
      <w:pPr>
        <w:spacing w:after="120"/>
        <w:ind w:firstLine="708"/>
        <w:jc w:val="both"/>
      </w:pPr>
      <w:r>
        <w:rPr>
          <w:rFonts w:ascii="Arial" w:cs="Arial" w:eastAsia="Arial" w:hAnsi="Arial"/>
          <w:sz w:val="24"/>
          <w:szCs w:val="24"/>
        </w:rPr>
        <w:t xml:space="preserve">2. Настоящее постановление опубликовать в государственной официальной газете «Эркин-Тоо» и на официальном сайте Центральной комиссии по выборам и проведению референдумов Кыргызской Республики.</w:t>
      </w:r>
    </w:p>
    <w:p>
      <w:pPr>
        <w:spacing w:after="120"/>
        <w:ind w:firstLine="708"/>
        <w:jc w:val="both"/>
      </w:pPr>
      <w:r>
        <w:rPr>
          <w:rFonts w:ascii="Arial" w:cs="Arial" w:eastAsia="Arial" w:hAnsi="Arial"/>
          <w:sz w:val="24"/>
          <w:szCs w:val="24"/>
        </w:rPr>
        <w:t xml:space="preserve">3.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А.С. Жупуеву.</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Т. Шайназаров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23"/>
        <w:jc w:val="center"/>
      </w:pPr>
      <w:r>
        <w:rPr>
          <w:rFonts w:ascii="Arial" w:cs="Arial" w:eastAsia="Arial" w:hAnsi="Arial"/>
          <w:b/>
          <w:bCs/>
          <w:sz w:val="32"/>
          <w:szCs w:val="32"/>
        </w:rPr>
        <w:t xml:space="preserve">Сравнительная</w:t>
      </w:r>
      <w:r>
        <w:rPr>
          <w:rFonts w:ascii="Arial" w:cs="Arial" w:eastAsia="Arial" w:hAnsi="Arial"/>
          <w:b/>
          <w:bCs/>
          <w:sz w:val="32"/>
          <w:szCs w:val="32"/>
        </w:rPr>
        <w:t xml:space="preserve">таблица</w:t>
      </w:r>
    </w:p>
    <w:p>
      <w:pPr>
        <w:spacing w:after="240" w:before="35"/>
        <w:jc w:val="center"/>
      </w:pPr>
      <w:r>
        <w:rPr>
          <w:rFonts w:ascii="Arial" w:cs="Arial" w:eastAsia="Arial" w:hAnsi="Arial"/>
          <w:b/>
          <w:bCs/>
          <w:sz w:val="32"/>
          <w:szCs w:val="32"/>
        </w:rPr>
        <w:t xml:space="preserve">к Положению о</w:t>
      </w:r>
      <w:r>
        <w:rPr>
          <w:rFonts w:ascii="Arial" w:cs="Arial" w:eastAsia="Arial" w:hAnsi="Arial"/>
          <w:b/>
          <w:bCs/>
          <w:sz w:val="32"/>
          <w:szCs w:val="32"/>
        </w:rPr>
        <w:t xml:space="preserve">порядке печати, учета и хранения избирательных бюллетеней и</w:t>
      </w:r>
      <w:r>
        <w:rPr>
          <w:rFonts w:ascii="Arial" w:cs="Arial" w:eastAsia="Arial" w:hAnsi="Arial"/>
          <w:b/>
          <w:bCs/>
          <w:sz w:val="32"/>
          <w:szCs w:val="32"/>
        </w:rPr>
        <w:t xml:space="preserve">бюллетеней для голосования, утвержденного</w:t>
      </w:r>
      <w:r>
        <w:rPr>
          <w:rFonts w:ascii="Arial" w:cs="Arial" w:eastAsia="Arial" w:hAnsi="Arial"/>
          <w:b/>
          <w:bCs/>
          <w:sz w:val="32"/>
          <w:szCs w:val="32"/>
        </w:rPr>
        <w:t xml:space="preserve">постановлением</w:t>
      </w:r>
      <w:r>
        <w:rPr>
          <w:rFonts w:ascii="Arial" w:cs="Arial" w:eastAsia="Arial" w:hAnsi="Arial"/>
          <w:b/>
          <w:bCs/>
          <w:sz w:val="32"/>
          <w:szCs w:val="32"/>
        </w:rPr>
        <w:t xml:space="preserve">Центральной</w:t>
      </w:r>
      <w:r>
        <w:rPr>
          <w:rFonts w:ascii="Arial" w:cs="Arial" w:eastAsia="Arial" w:hAnsi="Arial"/>
          <w:b/>
          <w:bCs/>
          <w:sz w:val="32"/>
          <w:szCs w:val="32"/>
        </w:rPr>
        <w:t xml:space="preserve">комиссии по</w:t>
      </w:r>
      <w:r>
        <w:rPr>
          <w:rFonts w:ascii="Arial" w:cs="Arial" w:eastAsia="Arial" w:hAnsi="Arial"/>
          <w:b/>
          <w:bCs/>
          <w:sz w:val="32"/>
          <w:szCs w:val="32"/>
        </w:rPr>
        <w:t xml:space="preserve">выборам и</w:t>
      </w:r>
      <w:r>
        <w:rPr>
          <w:rFonts w:ascii="Arial" w:cs="Arial" w:eastAsia="Arial" w:hAnsi="Arial"/>
          <w:b/>
          <w:bCs/>
          <w:sz w:val="32"/>
          <w:szCs w:val="32"/>
        </w:rPr>
        <w:t xml:space="preserve">проведению референдумов Кыргызской Республики от 28 июля 2025 года № 43</w:t>
      </w:r>
    </w:p>
    <w:p>
      <w:pPr>
        <w:spacing w:after="120" w:before="9"/>
        <w:jc w:val="both"/>
      </w:pPr>
      <w:r>
        <w:rPr>
          <w:rFonts w:ascii="Arial" w:cs="Arial" w:eastAsia="Arial" w:hAnsi="Arial"/>
          <w:sz w:val="24"/>
          <w:szCs w:val="24"/>
        </w:rPr>
        <w:t xml:space="preserve"/>
      </w:r>
    </w:p>
    <w:p>
      <w:pPr>
        <w:spacing w:after="240" w:before="1"/>
        <w:jc w:val="center"/>
      </w:pPr>
      <w:r>
        <w:rPr>
          <w:rFonts w:ascii="Arial" w:cs="Arial" w:eastAsia="Arial" w:hAnsi="Arial"/>
          <w:b/>
          <w:bCs/>
          <w:sz w:val="32"/>
          <w:szCs w:val="32"/>
        </w:rPr>
        <w:t xml:space="preserve">Шайлоо бюллетендерин жана</w:t>
      </w:r>
      <w:r>
        <w:rPr>
          <w:rFonts w:ascii="Arial" w:cs="Arial" w:eastAsia="Arial" w:hAnsi="Arial"/>
          <w:b/>
          <w:bCs/>
          <w:sz w:val="32"/>
          <w:szCs w:val="32"/>
        </w:rPr>
        <w:t xml:space="preserve">добуш берүү</w:t>
      </w:r>
      <w:r>
        <w:rPr>
          <w:rFonts w:ascii="Arial" w:cs="Arial" w:eastAsia="Arial" w:hAnsi="Arial"/>
          <w:b/>
          <w:bCs/>
          <w:sz w:val="32"/>
          <w:szCs w:val="32"/>
        </w:rPr>
        <w:t xml:space="preserve">бюллетендерин басып чыгаруу,</w:t>
      </w:r>
    </w:p>
    <w:p>
      <w:pPr>
        <w:spacing w:after="240" w:before="1"/>
        <w:jc w:val="center"/>
      </w:pPr>
      <w:r>
        <w:rPr>
          <w:rFonts w:ascii="Arial" w:cs="Arial" w:eastAsia="Arial" w:hAnsi="Arial"/>
          <w:b/>
          <w:bCs/>
          <w:sz w:val="32"/>
          <w:szCs w:val="32"/>
        </w:rPr>
        <w:t xml:space="preserve">эсепке</w:t>
      </w:r>
      <w:r>
        <w:rPr>
          <w:rFonts w:ascii="Arial" w:cs="Arial" w:eastAsia="Arial" w:hAnsi="Arial"/>
          <w:b/>
          <w:bCs/>
          <w:sz w:val="32"/>
          <w:szCs w:val="32"/>
        </w:rPr>
        <w:t xml:space="preserve">алуу жана сактоо тартиби жөнүндө жобо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4"/>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08"/>
        <w:gridCol w:w="4051"/>
        <w:gridCol w:w="919"/>
      </w:tblGrid>
      <w:tr>
        <w:tc>
          <w:tcPr>
            <w:tcW w:type="dxa" w:w="520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Действующая</w:t>
            </w:r>
            <w:r>
              <w:rPr>
                <w:rFonts w:ascii="Arial" w:cs="Arial" w:eastAsia="Arial" w:hAnsi="Arial"/>
                <w:b/>
                <w:bCs/>
                <w:sz w:val="24"/>
                <w:szCs w:val="24"/>
              </w:rPr>
              <w:t xml:space="preserve">редакция</w:t>
            </w:r>
          </w:p>
        </w:tc>
        <w:tc>
          <w:tcPr>
            <w:tcW w:type="dxa" w:w="4051"/>
            <w:tcBorders>
              <w:top w:val="single" w:color="CBBF9E" w:sz="4"/>
              <w:left w:val="none" w:color="auto" w:sz="0"/>
              <w:bottom w:val="single" w:color="CBBF9E" w:sz="4"/>
              <w:right w:val="none" w:color="auto" w:sz="0"/>
            </w:tcBorders>
            <w:vAlign w:val="top"/>
          </w:tcPr>
          <w:p>
            <w:pPr>
              <w:jc w:val="left"/>
            </w:pPr>
            <w:r>
              <w:rPr>
                <w:rFonts w:ascii="Arial" w:cs="Arial" w:eastAsia="Arial" w:hAnsi="Arial"/>
                <w:b/>
                <w:bCs/>
                <w:sz w:val="24"/>
                <w:szCs w:val="24"/>
              </w:rPr>
              <w:t xml:space="preserve">Предлагаемая</w:t>
            </w:r>
            <w:r>
              <w:rPr>
                <w:rFonts w:ascii="Arial" w:cs="Arial" w:eastAsia="Arial" w:hAnsi="Arial"/>
                <w:b/>
                <w:bCs/>
                <w:sz w:val="24"/>
                <w:szCs w:val="24"/>
              </w:rPr>
              <w:t xml:space="preserve">редакция</w:t>
            </w:r>
          </w:p>
        </w:tc>
        <w:tc>
          <w:tcPr>
            <w:tcW w:type="dxa" w:w="91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w:t>
            </w:r>
            <w:r>
              <w:rPr>
                <w:rFonts w:ascii="Arial" w:cs="Arial" w:eastAsia="Arial" w:hAnsi="Arial"/>
                <w:sz w:val="24"/>
                <w:szCs w:val="24"/>
              </w:rPr>
              <w:t xml:space="preserve">случае выбытия кандидатов данные о соответствующих </w:t>
            </w:r>
            <w:r>
              <w:rPr>
                <w:rFonts w:ascii="Arial" w:cs="Arial" w:eastAsia="Arial" w:hAnsi="Arial"/>
                <w:sz w:val="24"/>
                <w:szCs w:val="24"/>
              </w:rPr>
              <w:t xml:space="preserve">кандидатах вычеркиваются в избирательных бюллетенях. Вычеркивание </w:t>
            </w:r>
            <w:r>
              <w:rPr>
                <w:rFonts w:ascii="Arial" w:cs="Arial" w:eastAsia="Arial" w:hAnsi="Arial"/>
                <w:sz w:val="24"/>
                <w:szCs w:val="24"/>
              </w:rPr>
              <w:t xml:space="preserve">производится </w:t>
            </w:r>
            <w:r>
              <w:rPr>
                <w:rFonts w:ascii="Arial" w:cs="Arial" w:eastAsia="Arial" w:hAnsi="Arial"/>
                <w:sz w:val="24"/>
                <w:szCs w:val="24"/>
              </w:rPr>
              <w:t xml:space="preserve">прямой линией по строкам записи всех данных о кандидате и политической партии. В устройстве идентификации с принтером распечатывается бюллетень с вычеркнутыми кандидатами, который сохраняется</w:t>
            </w:r>
            <w:r>
              <w:rPr>
                <w:rFonts w:ascii="Arial" w:cs="Arial" w:eastAsia="Arial" w:hAnsi="Arial"/>
                <w:sz w:val="24"/>
                <w:szCs w:val="24"/>
              </w:rPr>
              <w:t xml:space="preserve">в</w:t>
            </w:r>
            <w:r>
              <w:rPr>
                <w:rFonts w:ascii="Arial" w:cs="Arial" w:eastAsia="Arial" w:hAnsi="Arial"/>
                <w:sz w:val="24"/>
                <w:szCs w:val="24"/>
              </w:rPr>
              <w:t xml:space="preserve">автоматических считывающих</w:t>
            </w:r>
            <w:r>
              <w:rPr>
                <w:rFonts w:ascii="Arial" w:cs="Arial" w:eastAsia="Arial" w:hAnsi="Arial"/>
                <w:sz w:val="24"/>
                <w:szCs w:val="24"/>
              </w:rPr>
              <w:t xml:space="preserve">урнах.</w:t>
            </w:r>
          </w:p>
        </w:tc>
        <w:tc>
          <w:tcPr>
            <w:tcW w:type="dxa" w:w="49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выбытия кандидата в избирательном бюллетене</w:t>
            </w:r>
            <w:r>
              <w:rPr>
                <w:rFonts w:ascii="Arial" w:cs="Arial" w:eastAsia="Arial" w:hAnsi="Arial"/>
                <w:sz w:val="24"/>
                <w:szCs w:val="24"/>
              </w:rPr>
              <w:t xml:space="preserve">вместо</w:t>
            </w:r>
            <w:r>
              <w:rPr>
                <w:rFonts w:ascii="Arial" w:cs="Arial" w:eastAsia="Arial" w:hAnsi="Arial"/>
                <w:sz w:val="24"/>
                <w:szCs w:val="24"/>
              </w:rPr>
              <w:t xml:space="preserve">его</w:t>
            </w:r>
            <w:r>
              <w:rPr>
                <w:rFonts w:ascii="Arial" w:cs="Arial" w:eastAsia="Arial" w:hAnsi="Arial"/>
                <w:sz w:val="24"/>
                <w:szCs w:val="24"/>
              </w:rPr>
              <w:t xml:space="preserve">данных</w:t>
            </w:r>
            <w:r>
              <w:rPr>
                <w:rFonts w:ascii="Arial" w:cs="Arial" w:eastAsia="Arial" w:hAnsi="Arial"/>
                <w:sz w:val="24"/>
                <w:szCs w:val="24"/>
              </w:rPr>
              <w:t xml:space="preserve">размещается</w:t>
            </w:r>
            <w:r>
              <w:rPr>
                <w:rFonts w:ascii="Arial" w:cs="Arial" w:eastAsia="Arial" w:hAnsi="Arial"/>
                <w:sz w:val="24"/>
                <w:szCs w:val="24"/>
              </w:rPr>
              <w:t xml:space="preserve">надпись</w:t>
            </w:r>
          </w:p>
          <w:p>
            <w:pPr>
              <w:jc w:val="left"/>
            </w:pPr>
            <w:r>
              <w:rPr>
                <w:rFonts w:ascii="Arial" w:cs="Arial" w:eastAsia="Arial" w:hAnsi="Arial"/>
                <w:sz w:val="24"/>
                <w:szCs w:val="24"/>
              </w:rPr>
              <w:t xml:space="preserve">«отменена регистрация» и вычеркивание производится прямой линией по строке, включая пустой квадрат.</w:t>
            </w:r>
          </w:p>
          <w:p>
            <w:pPr>
              <w:jc w:val="left"/>
            </w:pPr>
            <w:r>
              <w:rPr>
                <w:rFonts w:ascii="Arial" w:cs="Arial" w:eastAsia="Arial" w:hAnsi="Arial"/>
                <w:sz w:val="24"/>
                <w:szCs w:val="24"/>
              </w:rPr>
              <w:t xml:space="preserve">В</w:t>
            </w:r>
            <w:r>
              <w:rPr>
                <w:rFonts w:ascii="Arial" w:cs="Arial" w:eastAsia="Arial" w:hAnsi="Arial"/>
                <w:sz w:val="24"/>
                <w:szCs w:val="24"/>
              </w:rPr>
              <w:t xml:space="preserve">устройстве идентификации с принтером распечатывается бюллетень с указанной пометкой, который сохраняется в автоматически считывающих </w:t>
            </w:r>
            <w:r>
              <w:rPr>
                <w:rFonts w:ascii="Arial" w:cs="Arial" w:eastAsia="Arial" w:hAnsi="Arial"/>
                <w:sz w:val="24"/>
                <w:szCs w:val="24"/>
              </w:rPr>
              <w:t xml:space="preserve">урнах.</w:t>
            </w:r>
          </w:p>
        </w:tc>
      </w:tr>
      <w:tr>
        <w:tc>
          <w:tcPr>
            <w:tcW w:type="dxa" w:w="52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Талапкерлер чыгып калган учурда, </w:t>
            </w:r>
            <w:r>
              <w:rPr>
                <w:rFonts w:ascii="Arial" w:cs="Arial" w:eastAsia="Arial" w:hAnsi="Arial"/>
                <w:sz w:val="24"/>
                <w:szCs w:val="24"/>
              </w:rPr>
              <w:t xml:space="preserve">тиешелүү </w:t>
            </w:r>
            <w:r>
              <w:rPr>
                <w:rFonts w:ascii="Arial" w:cs="Arial" w:eastAsia="Arial" w:hAnsi="Arial"/>
                <w:sz w:val="24"/>
                <w:szCs w:val="24"/>
              </w:rPr>
              <w:t xml:space="preserve">талапкерлер жөнүндө маалыматтар шайлоо бюллетендеринен сызылып салынат. Сызып салуу талапкер жана саясий партия жөнүндөгү бардык маалыматтар жазылган саптар боюнча түз сызык менен жүргүзүлөт. Принтери бар идентификациялоочу түзүлүштө сызылып салынган талапкерлери бар бюллетень басылып чыгарылат, ал автоматтык түрдө эсептөөчү урналарда сакталат.</w:t>
            </w:r>
          </w:p>
        </w:tc>
        <w:tc>
          <w:tcPr>
            <w:tcW w:type="dxa" w:w="497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Талапкер чыгып калган учурда шайлоо бюллетенинде анын маалыматтарынын ордуна "каттоо жокко чыгарылды" деген жазуу жайгаштырылат жана сызып салуу, бош чарчыны кошуп алганда, сап боюнча түз сызык менен жүргүзүлөт.</w:t>
            </w:r>
          </w:p>
          <w:p>
            <w:pPr>
              <w:jc w:val="left"/>
            </w:pPr>
            <w:r>
              <w:rPr>
                <w:rFonts w:ascii="Arial" w:cs="Arial" w:eastAsia="Arial" w:hAnsi="Arial"/>
                <w:sz w:val="24"/>
                <w:szCs w:val="24"/>
              </w:rPr>
              <w:t xml:space="preserve">Принтери бар идентификациялоочу түзүлүштө көрсөтүлгөн белги менен бюллетень басып чыгарылат, ал автоматтык эсептөөчү урналарда сакталат.</w:t>
            </w:r>
          </w:p>
        </w:tc>
      </w:tr>
    </w:tbl>
    <w:p>
      <w:pPr>
        <w:spacing w:after="120"/>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xhzacptv19ymmrzdt2g0">
      <w:r>
        <w:rPr>
          <w:rFonts w:ascii="Arial" w:cs="Arial" w:eastAsia="Arial" w:hAnsi="Arial"/>
          <w:color w:val="132D3F"/>
          <w:sz w:val="16"/>
          <w:szCs w:val="16"/>
          <w:u w:val="single"/>
        </w:rPr>
        <w:t xml:space="preserve">dalil.kg/document/230035191</w:t>
      </w:r>
    </w:hyperlink>
  </w:p>
  <w:p>
    <w:pPr>
      <w:spacing w:after="0" w:before="40"/>
      <w:jc w:val="center"/>
    </w:pPr>
    <w:hyperlink w:history="1" r:id="rId0vzjcocu3_j75dk5-b1g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qlb1cekuuy5pvci2jwm5" Type="http://schemas.openxmlformats.org/officeDocument/2006/relationships/hyperlink" Target="https://dalil.kg/document/203244#st_30" TargetMode="External"/><Relationship Id="rId6ucr_pa5wwyg_g3ze3o7w" Type="http://schemas.openxmlformats.org/officeDocument/2006/relationships/hyperlink" Target="https://dalil.kg/document/112260#st_3" TargetMode="External"/><Relationship Id="rIda3ltyb_aimppkd-nmghnq" Type="http://schemas.openxmlformats.org/officeDocument/2006/relationships/hyperlink" Target="https://dalil.kg/document/112260#st_4" TargetMode="External"/><Relationship Id="rId8er3f2nwhzfvltjseh2nu" Type="http://schemas.openxmlformats.org/officeDocument/2006/relationships/hyperlink" Target="https://dalil.kg/document/112260#st_8" TargetMode="External"/><Relationship Id="rIdbfagexdv2t4hyv7w7ry5a" Type="http://schemas.openxmlformats.org/officeDocument/2006/relationships/hyperlink" Target="https://dalil.kg/document/230030683" TargetMode="External"/><Relationship Id="rIdjl29e1qwafxe31r-c1a46" Type="http://schemas.openxmlformats.org/officeDocument/2006/relationships/hyperlink" Target="https://dalil.kg/document/23003072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xhzacptv19ymmrzdt2g0" Type="http://schemas.openxmlformats.org/officeDocument/2006/relationships/hyperlink" Target="https://dalil.kg/document/230035191" TargetMode="External"/><Relationship Id="rId0vzjcocu3_j75dk5-b1g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2026-09-27T03:38:50.141Z</dcterms:created>
  <dcterms:modified xsi:type="dcterms:W3CDTF">2026-09-27T03:38:50.142Z</dcterms:modified>
</cp:coreProperties>
</file>

<file path=docProps/custom.xml><?xml version="1.0" encoding="utf-8"?>
<Properties xmlns="http://schemas.openxmlformats.org/officeDocument/2006/custom-properties" xmlns:vt="http://schemas.openxmlformats.org/officeDocument/2006/docPropsVTypes"/>
</file>