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mul2tdtgaw3ddfggk4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хранения электронной базы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(далее - база данных), а также предоставления доступа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оборотные инструменты на предъявителя</w:t>
      </w:r>
      <w:r>
        <w:rPr>
          <w:rFonts w:ascii="Arial" w:cs="Arial" w:eastAsia="Arial" w:hAnsi="Arial"/>
          <w:sz w:val="24"/>
          <w:szCs w:val="24"/>
        </w:rPr>
        <w:t xml:space="preserve"> - денежные инструменты в форме на предъявителя, обращающиеся без ограничения, или незаполненные денежные инструменты (дорожные и банковские чеки, денежные и расчетные чеки, векселя, ценные бумаги, обязательства и денежные поручения в документарной форме, удостоверяющие обязательство эмитента (должника) по выплате денежных средств), в которых не указаны лицо, которому осуществляется выплата, или идентификационные данные получателя денежных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перемещение наличных денежных средств или оборотных инструментов на предъявителя</w:t>
      </w:r>
      <w:r>
        <w:rPr>
          <w:rFonts w:ascii="Arial" w:cs="Arial" w:eastAsia="Arial" w:hAnsi="Arial"/>
          <w:sz w:val="24"/>
          <w:szCs w:val="24"/>
        </w:rPr>
        <w:t xml:space="preserve"> - любое входящее или исходящее физическое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которое осуществляется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физическим лицом с собой или в багаже либо в транспортном средстве;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в контейнерном грузе;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почтовая перевозка.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не определенные в настоящем пункте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хранения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 данных формируется и хранится уполномоченным таможенным органом Кыргызской Республики (далее - таможенная служба)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Таможенная служба осуществляет сбор, обработку и хранение информации, полученной в результате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База данных должна содержать в электронном формате все сведения, указанные в основном и дополнительном формулярах пассажирской таможенной декларации, определяемые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Таможенная служба обеспечивает защиту информации, содержащейся в базе данных, и техническое функционирование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в базе данных должна храниться не менее пяти лет с момента декларирования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Предоставление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Непосредственными пользователями базы данных являются таможенная служба и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Таможенная служба предоставляет органу финансовой разведки прямой доступ к базе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прямой доступ по каким-либо причинам невозможен, таможенная служба ежедневно передает информацию органу финансовой разведки в электронном формате по защищенным каналам связи либо через курьера.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передачи информации органу финансовой разведки устанавливается межведомственным соглашением, заключенным между органом финансовой разведки и таможенной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таможенная служба определяют ответственных сотрудников для осуществления оперативного взаимодействия при передаче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орган финансовой разведки запрашивает и получает от таможенной службы дополнительную информацию о физических лицах, нарушивших порядок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примененных в отношении них мерах воздействия в порядке, установленном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Органы внутренних дел, налоговой службы, национальной безопасности и прокуратуры Кыргызской Республики получают необходимую информацию из базы данных на основании запросов, направляемых в таможенную службу,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Полученная информация из базы данных используется и хранится пользователями базы данных только в служебных целях, а также не подлежит передаче третьим лицам без разрешения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Защита базы данных и обеспечение безопасности при доступе к базе данных осуществляются в соответствии с требованиями, установленными законодательством Кыргызской Республики в сфере электронного управления, и межведомственным соглашением, заключенным между таможенной службой и пользователем базы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информации из базы данных компетентным органам иностранных государств осуществляется на основе их письменного запроса в соответствии с международными договорами, участницей которых является Кыргызская Республика, или на принципах взаимности.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k85ge4tr5aaaiusk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dalil.kg/document/230035224</w:t>
      </w:r>
    </w:hyperlink>
  </w:p>
  <w:p>
    <w:pPr>
      <w:spacing w:after="0" w:before="40"/>
      <w:jc w:val="center"/>
    </w:pPr>
    <w:hyperlink w:history="1" r:id="rIdnshbztzql8ws-ouulr-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ul2tdtgaw3ddfggk4ja" Type="http://schemas.openxmlformats.org/officeDocument/2006/relationships/hyperlink" Target="https://dalil.kg/document/230035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k85ge4tr5aaaiuskmfa" Type="http://schemas.openxmlformats.org/officeDocument/2006/relationships/hyperlink" Target="https://dalil.kg/document/230035224" TargetMode="External"/><Relationship Id="rIdnshbztzql8ws-ouulr-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2026-09-24T01:12:43.352Z</dcterms:created>
  <dcterms:modified xsi:type="dcterms:W3CDTF">2026-09-24T01:12:43.352Z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