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от 3 декабря 2025 года №776</w:t>
      </w:r>
    </w:p>
    <w:p>
      <w:pPr>
        <w:spacing w:after="120"/>
        <w:jc w:val="center"/>
      </w:pPr>
      <w:r>
        <w:rPr>
          <w:rFonts w:ascii="Arial" w:cs="Arial" w:eastAsia="Arial" w:hAnsi="Arial"/>
          <w:b/>
          <w:bCs/>
          <w:sz w:val="28"/>
          <w:szCs w:val="28"/>
        </w:rPr>
        <w:t xml:space="preserve">О внесении изменений в постановление</w:t>
      </w:r>
      <w:r>
        <w:rPr>
          <w:rFonts w:ascii="Arial" w:cs="Arial" w:eastAsia="Arial" w:hAnsi="Arial"/>
          <w:b/>
          <w:bCs/>
          <w:sz w:val="28"/>
          <w:szCs w:val="28"/>
        </w:rPr>
        <w:t xml:space="preserve">Кабинета Министров Кыргызской Республики «О мерах по реализации требований статей 296, 297 и 364 Налогового кодекса Кыргызской Республики» от 22 ноября 2024 года №</w:t>
      </w:r>
      <w:r>
        <w:rPr>
          <w:rFonts w:ascii="Arial" w:cs="Arial" w:eastAsia="Arial" w:hAnsi="Arial"/>
          <w:b/>
          <w:bCs/>
          <w:sz w:val="28"/>
          <w:szCs w:val="28"/>
        </w:rPr>
        <w:t xml:space="preserve">709</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статей </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297</w:t>
      </w:r>
      <w:r>
        <w:rPr>
          <w:rFonts w:ascii="Arial" w:cs="Arial" w:eastAsia="Arial" w:hAnsi="Arial"/>
          <w:sz w:val="24"/>
          <w:szCs w:val="24"/>
        </w:rPr>
        <w:t xml:space="preserve"> и </w:t>
      </w:r>
      <w:r>
        <w:rPr>
          <w:rFonts w:ascii="Arial" w:cs="Arial" w:eastAsia="Arial" w:hAnsi="Arial"/>
          <w:sz w:val="24"/>
          <w:szCs w:val="24"/>
        </w:rPr>
        <w:t xml:space="preserve">364</w:t>
      </w:r>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Внести в </w:t>
      </w:r>
      <w:hyperlink w:history="1" r:id="rIdwc1f8p2juwgih5ntull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w:t>
      </w:r>
      <w:r>
        <w:rPr>
          <w:rFonts w:ascii="Arial" w:cs="Arial" w:eastAsia="Arial" w:hAnsi="Arial"/>
          <w:sz w:val="24"/>
          <w:szCs w:val="24"/>
        </w:rPr>
        <w:t xml:space="preserve"> Кыргызской </w:t>
      </w:r>
      <w:r>
        <w:rPr>
          <w:rFonts w:ascii="Arial" w:cs="Arial" w:eastAsia="Arial" w:hAnsi="Arial"/>
          <w:sz w:val="24"/>
          <w:szCs w:val="24"/>
        </w:rPr>
        <w:t xml:space="preserve">Республики «О мерах по реализации требований статей </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297</w:t>
      </w:r>
      <w:r>
        <w:rPr>
          <w:rFonts w:ascii="Arial" w:cs="Arial" w:eastAsia="Arial" w:hAnsi="Arial"/>
          <w:sz w:val="24"/>
          <w:szCs w:val="24"/>
        </w:rPr>
        <w:t xml:space="preserve"> и </w:t>
      </w:r>
      <w:r>
        <w:rPr>
          <w:rFonts w:ascii="Arial" w:cs="Arial" w:eastAsia="Arial" w:hAnsi="Arial"/>
          <w:sz w:val="24"/>
          <w:szCs w:val="24"/>
        </w:rPr>
        <w:t xml:space="preserve">364</w:t>
      </w:r>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от 22 ноября 2024 года №</w:t>
      </w:r>
      <w:r>
        <w:rPr>
          <w:rFonts w:ascii="Arial" w:cs="Arial" w:eastAsia="Arial" w:hAnsi="Arial"/>
          <w:sz w:val="24"/>
          <w:szCs w:val="24"/>
        </w:rPr>
        <w:t xml:space="preserve">709 следующие изменения:</w:t>
      </w:r>
    </w:p>
    <w:p>
      <w:pPr>
        <w:spacing w:after="120"/>
        <w:ind w:firstLine="709"/>
        <w:jc w:val="both"/>
      </w:pPr>
      <w:r>
        <w:rPr>
          <w:rFonts w:ascii="Arial" w:cs="Arial" w:eastAsia="Arial" w:hAnsi="Arial"/>
          <w:sz w:val="24"/>
          <w:szCs w:val="24"/>
        </w:rPr>
        <w:t xml:space="preserve">1) в </w:t>
      </w:r>
      <w:hyperlink w:history="1" r:id="rIdn4rjws8m9kiri5dkvostq">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субъектов, в отношении которых осуществляется поставка товаров, предназначенных для развития спорта, подлежащая освобождению от уплаты налога на добавленную стоимость и налога с продаж, </w:t>
      </w:r>
      <w:r>
        <w:rPr>
          <w:rFonts w:ascii="Arial" w:cs="Arial" w:eastAsia="Arial" w:hAnsi="Arial"/>
          <w:sz w:val="24"/>
          <w:szCs w:val="24"/>
        </w:rPr>
        <w:t xml:space="preserve">утвержденном вышеуказанным постановлением: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дополнить пунктами 62–74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5"/>
        <w:gridCol w:w="3740"/>
        <w:gridCol w:w="2715"/>
        <w:gridCol w:w="3057"/>
      </w:tblGrid>
      <w:tr>
        <w:tc>
          <w:tcPr>
            <w:tcW w:type="dxa" w:w="66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62</w:t>
            </w:r>
          </w:p>
        </w:tc>
        <w:tc>
          <w:tcPr>
            <w:tcW w:type="dxa" w:w="374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Учреждение «Мэрия города Нарын»</w:t>
            </w:r>
          </w:p>
        </w:tc>
        <w:tc>
          <w:tcPr>
            <w:tcW w:type="dxa" w:w="271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00902199910191</w:t>
            </w:r>
          </w:p>
        </w:tc>
        <w:tc>
          <w:tcPr>
            <w:tcW w:type="dxa" w:w="30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Нарын</w:t>
            </w:r>
          </w:p>
        </w:tc>
      </w:tr>
      <w:tr>
        <w:tc>
          <w:tcPr>
            <w:tcW w:type="dxa" w:w="66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63</w:t>
            </w:r>
          </w:p>
        </w:tc>
        <w:tc>
          <w:tcPr>
            <w:tcW w:type="dxa" w:w="374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Учреждение «Мэрия города Талас»</w:t>
            </w:r>
          </w:p>
        </w:tc>
        <w:tc>
          <w:tcPr>
            <w:tcW w:type="dxa" w:w="271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01805199510061</w:t>
            </w:r>
          </w:p>
        </w:tc>
        <w:tc>
          <w:tcPr>
            <w:tcW w:type="dxa" w:w="30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Талас</w:t>
            </w:r>
          </w:p>
        </w:tc>
      </w:tr>
      <w:tr>
        <w:tc>
          <w:tcPr>
            <w:tcW w:type="dxa" w:w="66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64</w:t>
            </w:r>
          </w:p>
        </w:tc>
        <w:tc>
          <w:tcPr>
            <w:tcW w:type="dxa" w:w="374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Мэрия города Баткен</w:t>
            </w:r>
          </w:p>
        </w:tc>
        <w:tc>
          <w:tcPr>
            <w:tcW w:type="dxa" w:w="271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00603199610404</w:t>
            </w:r>
          </w:p>
        </w:tc>
        <w:tc>
          <w:tcPr>
            <w:tcW w:type="dxa" w:w="30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Баткен</w:t>
            </w:r>
          </w:p>
        </w:tc>
      </w:tr>
      <w:tr>
        <w:tc>
          <w:tcPr>
            <w:tcW w:type="dxa" w:w="665"/>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65</w:t>
            </w:r>
          </w:p>
        </w:tc>
        <w:tc>
          <w:tcPr>
            <w:tcW w:type="dxa" w:w="374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Токмок»</w:t>
            </w:r>
          </w:p>
        </w:tc>
        <w:tc>
          <w:tcPr>
            <w:tcW w:type="dxa" w:w="2715"/>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01502200010097</w:t>
            </w:r>
          </w:p>
        </w:tc>
        <w:tc>
          <w:tcPr>
            <w:tcW w:type="dxa" w:w="30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средней школы №</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 
 г. Токмок</w:t>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66</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«Таш-Кумырская городская мэрия»</w:t>
            </w:r>
          </w:p>
          <w:p>
            <w:pPr>
              <w:jc w:val="both"/>
            </w:pPr>
            <w:r>
              <w:rPr>
                <w:rFonts w:ascii="Arial" w:cs="Arial" w:eastAsia="Arial" w:hAnsi="Arial"/>
                <w:sz w:val="24"/>
                <w:szCs w:val="24"/>
              </w:rPr>
              <w:t xml:space="preserve"/>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00205200110239</w:t>
            </w:r>
          </w:p>
        </w:tc>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«Шахтер»</w:t>
            </w:r>
            <w:r>
              <w:rPr>
                <w:rFonts w:ascii="Arial" w:cs="Arial" w:eastAsia="Arial" w:hAnsi="Arial"/>
                <w:sz w:val="24"/>
                <w:szCs w:val="24"/>
              </w:rPr>
              <w:t xml:space="preserve">,</w:t>
            </w:r>
            <w:r>
              <w:rPr>
                <w:rFonts w:ascii="Arial" w:cs="Arial" w:eastAsia="Arial" w:hAnsi="Arial"/>
                <w:sz w:val="24"/>
                <w:szCs w:val="24"/>
              </w:rPr>
              <w:t xml:space="preserve"> 
 г. Таш-К</w:t>
            </w:r>
            <w:r>
              <w:rPr>
                <w:rFonts w:ascii="Arial" w:cs="Arial" w:eastAsia="Arial" w:hAnsi="Arial"/>
                <w:sz w:val="24"/>
                <w:szCs w:val="24"/>
              </w:rPr>
              <w:t xml:space="preserve">о</w:t>
            </w:r>
            <w:r>
              <w:rPr>
                <w:rFonts w:ascii="Arial" w:cs="Arial" w:eastAsia="Arial" w:hAnsi="Arial"/>
                <w:sz w:val="24"/>
                <w:szCs w:val="24"/>
              </w:rPr>
              <w:t xml:space="preserve">мур</w:t>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67</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Кызыл-Кия»</w:t>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01412199510017</w:t>
            </w:r>
          </w:p>
        </w:tc>
        <w:tc>
          <w:tcPr>
            <w:tcW w:type="dxa" w:w="30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Центральный ста</w:t>
            </w:r>
            <w:r>
              <w:rPr>
                <w:rFonts w:ascii="Arial" w:cs="Arial" w:eastAsia="Arial" w:hAnsi="Arial"/>
                <w:sz w:val="24"/>
                <w:szCs w:val="24"/>
              </w:rPr>
              <w:t xml:space="preserve">дион 
 г. Кызыл-Кыя</w:t>
            </w:r>
          </w:p>
        </w:tc>
      </w:tr>
      <w:tr>
        <w:tc>
          <w:tcPr>
            <w:tcW w:type="dxa" w:w="6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«Сокулук айыл окмоту Сокулук айылного аймака Сокулукского района Чуйской области»</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02608199210156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стадион 
 с. Сокулук</w:t>
            </w:r>
          </w:p>
        </w:tc>
      </w:tr>
      <w:tr>
        <w:tc>
          <w:tcPr>
            <w:tcW w:type="dxa" w:w="665"/>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69</w:t>
            </w:r>
          </w:p>
        </w:tc>
        <w:tc>
          <w:tcPr>
            <w:tcW w:type="dxa" w:w="3740"/>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Учреждение «Мэрия города Раззакова»</w:t>
            </w:r>
          </w:p>
        </w:tc>
        <w:tc>
          <w:tcPr>
            <w:tcW w:type="dxa" w:w="2715"/>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00906200010199</w:t>
            </w:r>
          </w:p>
        </w:tc>
        <w:tc>
          <w:tcPr>
            <w:tcW w:type="dxa" w:w="305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Раззаков</w:t>
            </w:r>
          </w:p>
        </w:tc>
      </w:tr>
      <w:tr>
        <w:tc>
          <w:tcPr>
            <w:tcW w:type="dxa" w:w="66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70</w:t>
            </w:r>
          </w:p>
        </w:tc>
        <w:tc>
          <w:tcPr>
            <w:tcW w:type="dxa" w:w="374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Учреждение «Мэрия города Шамалдуу-Сай»</w:t>
            </w:r>
          </w:p>
        </w:tc>
        <w:tc>
          <w:tcPr>
            <w:tcW w:type="dxa" w:w="271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00104202410475</w:t>
            </w:r>
          </w:p>
        </w:tc>
        <w:tc>
          <w:tcPr>
            <w:tcW w:type="dxa" w:w="30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Шамалдуу-Сай</w:t>
            </w:r>
          </w:p>
        </w:tc>
      </w:tr>
      <w:tr>
        <w:tc>
          <w:tcPr>
            <w:tcW w:type="dxa" w:w="665"/>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71</w:t>
            </w:r>
          </w:p>
        </w:tc>
        <w:tc>
          <w:tcPr>
            <w:tcW w:type="dxa" w:w="374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Базар-Коргон»</w:t>
            </w:r>
          </w:p>
        </w:tc>
        <w:tc>
          <w:tcPr>
            <w:tcW w:type="dxa" w:w="2715"/>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03001199710280</w:t>
            </w:r>
          </w:p>
        </w:tc>
        <w:tc>
          <w:tcPr>
            <w:tcW w:type="dxa" w:w="30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им. Асылбек</w:t>
            </w:r>
            <w:r>
              <w:rPr>
                <w:rFonts w:ascii="Arial" w:cs="Arial" w:eastAsia="Arial" w:hAnsi="Arial"/>
                <w:sz w:val="24"/>
                <w:szCs w:val="24"/>
              </w:rPr>
              <w:t xml:space="preserve">а</w:t>
            </w:r>
            <w:r>
              <w:rPr>
                <w:rFonts w:ascii="Arial" w:cs="Arial" w:eastAsia="Arial" w:hAnsi="Arial"/>
                <w:sz w:val="24"/>
                <w:szCs w:val="24"/>
              </w:rPr>
              <w:t xml:space="preserve"> Текебаева</w:t>
            </w:r>
            <w:r>
              <w:rPr>
                <w:rFonts w:ascii="Arial" w:cs="Arial" w:eastAsia="Arial" w:hAnsi="Arial"/>
                <w:sz w:val="24"/>
                <w:szCs w:val="24"/>
              </w:rPr>
              <w:t xml:space="preserve">,</w:t>
            </w:r>
            <w:r>
              <w:rPr>
                <w:rFonts w:ascii="Arial" w:cs="Arial" w:eastAsia="Arial" w:hAnsi="Arial"/>
                <w:sz w:val="24"/>
                <w:szCs w:val="24"/>
              </w:rPr>
              <w:t xml:space="preserve"> 
 г. Базар-Коргон</w:t>
            </w:r>
          </w:p>
          <w:p>
            <w:pPr>
              <w:jc w:val="left"/>
            </w:pPr>
            <w:r>
              <w:rPr>
                <w:rFonts w:ascii="Arial" w:cs="Arial" w:eastAsia="Arial" w:hAnsi="Arial"/>
                <w:sz w:val="24"/>
                <w:szCs w:val="24"/>
              </w:rPr>
              <w:t xml:space="preserve"/>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72</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w:t>
            </w:r>
            <w:r>
              <w:rPr>
                <w:rFonts w:ascii="Arial" w:cs="Arial" w:eastAsia="Arial" w:hAnsi="Arial"/>
                <w:sz w:val="24"/>
                <w:szCs w:val="24"/>
              </w:rPr>
              <w:t xml:space="preserve">Государственное агентство физической культуры и спорта при Кабинете Министров Кыргызской Республики</w:t>
            </w:r>
            <w:r>
              <w:rPr>
                <w:rFonts w:ascii="Arial" w:cs="Arial" w:eastAsia="Arial" w:hAnsi="Arial"/>
                <w:sz w:val="24"/>
                <w:szCs w:val="24"/>
              </w:rPr>
              <w:t xml:space="preserve">»</w:t>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00603199610137</w:t>
            </w:r>
          </w:p>
        </w:tc>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им. Мавлутбека</w:t>
            </w:r>
          </w:p>
          <w:p>
            <w:pPr>
              <w:jc w:val="left"/>
            </w:pPr>
            <w:r>
              <w:rPr>
                <w:rFonts w:ascii="Arial" w:cs="Arial" w:eastAsia="Arial" w:hAnsi="Arial"/>
                <w:sz w:val="24"/>
                <w:szCs w:val="24"/>
              </w:rPr>
              <w:t xml:space="preserve">Сыдыкова</w:t>
            </w:r>
            <w:r>
              <w:rPr>
                <w:rFonts w:ascii="Arial" w:cs="Arial" w:eastAsia="Arial" w:hAnsi="Arial"/>
                <w:sz w:val="24"/>
                <w:szCs w:val="24"/>
              </w:rPr>
              <w:t xml:space="preserve">,</w:t>
            </w:r>
          </w:p>
          <w:p>
            <w:pPr>
              <w:jc w:val="left"/>
            </w:pPr>
            <w:r>
              <w:rPr>
                <w:rFonts w:ascii="Arial" w:cs="Arial" w:eastAsia="Arial" w:hAnsi="Arial"/>
                <w:sz w:val="24"/>
                <w:szCs w:val="24"/>
              </w:rPr>
              <w:t xml:space="preserve">с. Кочкор</w:t>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73</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Токтогул»</w:t>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02512201210017</w:t>
            </w:r>
          </w:p>
        </w:tc>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им. Эргеш</w:t>
            </w:r>
            <w:r>
              <w:rPr>
                <w:rFonts w:ascii="Arial" w:cs="Arial" w:eastAsia="Arial" w:hAnsi="Arial"/>
                <w:sz w:val="24"/>
                <w:szCs w:val="24"/>
              </w:rPr>
              <w:t xml:space="preserve">а</w:t>
            </w:r>
            <w:r>
              <w:rPr>
                <w:rFonts w:ascii="Arial" w:cs="Arial" w:eastAsia="Arial" w:hAnsi="Arial"/>
                <w:sz w:val="24"/>
                <w:szCs w:val="24"/>
              </w:rPr>
              <w:t xml:space="preserve"> Ормонова</w:t>
            </w:r>
            <w:r>
              <w:rPr>
                <w:rFonts w:ascii="Arial" w:cs="Arial" w:eastAsia="Arial" w:hAnsi="Arial"/>
                <w:sz w:val="24"/>
                <w:szCs w:val="24"/>
              </w:rPr>
              <w:t xml:space="preserve">,</w:t>
            </w:r>
          </w:p>
          <w:p>
            <w:pPr>
              <w:jc w:val="left"/>
            </w:pPr>
            <w:r>
              <w:rPr>
                <w:rFonts w:ascii="Arial" w:cs="Arial" w:eastAsia="Arial" w:hAnsi="Arial"/>
                <w:sz w:val="24"/>
                <w:szCs w:val="24"/>
              </w:rPr>
              <w:t xml:space="preserve">г. Токтогул</w:t>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74</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Кара-Суу»</w:t>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00102200010056</w:t>
            </w:r>
          </w:p>
        </w:tc>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«Манас», г. Кара-Суу</w:t>
            </w:r>
          </w:p>
        </w:tc>
      </w:tr>
    </w:tbl>
    <w:p>
      <w:pPr>
        <w:spacing w:after="120"/>
        <w:ind w:firstLine="709"/>
        <w:jc w:val="right"/>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в </w:t>
      </w:r>
      <w:hyperlink w:history="1" r:id="rIdurjuchxmwkhdeqgl07hzo">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субъектов</w:t>
      </w:r>
      <w:r>
        <w:rPr>
          <w:rFonts w:ascii="Arial" w:cs="Arial" w:eastAsia="Arial" w:hAnsi="Arial"/>
          <w:sz w:val="24"/>
          <w:szCs w:val="24"/>
        </w:rPr>
        <w:t xml:space="preserve">,</w:t>
      </w:r>
      <w:r>
        <w:rPr>
          <w:rFonts w:ascii="Arial" w:cs="Arial" w:eastAsia="Arial" w:hAnsi="Arial"/>
          <w:sz w:val="24"/>
          <w:szCs w:val="24"/>
        </w:rPr>
        <w:t xml:space="preserve"> осуществляющих импорт товаров, предназначенных для развития спорта</w:t>
      </w:r>
      <w:r>
        <w:rPr>
          <w:rFonts w:ascii="Arial" w:cs="Arial" w:eastAsia="Arial" w:hAnsi="Arial"/>
          <w:sz w:val="24"/>
          <w:szCs w:val="24"/>
        </w:rPr>
        <w:t xml:space="preserve">, подлежащих освобождению от уплаты </w:t>
      </w:r>
      <w:r>
        <w:rPr>
          <w:rFonts w:ascii="Arial" w:cs="Arial" w:eastAsia="Arial" w:hAnsi="Arial"/>
          <w:sz w:val="24"/>
          <w:szCs w:val="24"/>
        </w:rPr>
        <w:t xml:space="preserve">налога на добавленную стоимость</w:t>
      </w:r>
      <w:r>
        <w:rPr>
          <w:rFonts w:ascii="Arial" w:cs="Arial" w:eastAsia="Arial" w:hAnsi="Arial"/>
          <w:sz w:val="24"/>
          <w:szCs w:val="24"/>
        </w:rPr>
        <w:t xml:space="preserve">, утвержденном вышеуказанным постановлением:</w:t>
      </w:r>
    </w:p>
    <w:p>
      <w:pPr>
        <w:spacing w:after="120"/>
        <w:ind w:firstLine="709"/>
        <w:jc w:val="both"/>
      </w:pPr>
      <w:r>
        <w:rPr>
          <w:rFonts w:ascii="Arial" w:cs="Arial" w:eastAsia="Arial" w:hAnsi="Arial"/>
          <w:sz w:val="24"/>
          <w:szCs w:val="24"/>
        </w:rPr>
        <w:t xml:space="preserve">– дополнить пунктом 74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1"/>
        <w:gridCol w:w="3727"/>
        <w:gridCol w:w="2706"/>
        <w:gridCol w:w="3064"/>
      </w:tblGrid>
      <w:tr>
        <w:tc>
          <w:tcPr>
            <w:tcW w:type="dxa" w:w="681"/>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74</w:t>
            </w:r>
          </w:p>
        </w:tc>
        <w:tc>
          <w:tcPr>
            <w:tcW w:type="dxa" w:w="372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Общество с ограниченной ответственностью «НОВЕН»</w:t>
            </w:r>
          </w:p>
        </w:tc>
        <w:tc>
          <w:tcPr>
            <w:tcW w:type="dxa" w:w="270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00404200810148</w:t>
            </w:r>
          </w:p>
        </w:tc>
        <w:tc>
          <w:tcPr>
            <w:tcW w:type="dxa" w:w="30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Учебно-тренировочная база «Мурас Юнайтед», 
 гг. Бишкек и Манас</w:t>
            </w:r>
          </w:p>
        </w:tc>
      </w:tr>
    </w:tbl>
    <w:p>
      <w:pPr>
        <w:spacing w:after="120"/>
        <w:ind w:firstLine="709"/>
        <w:jc w:val="right"/>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w:t>
      </w:r>
      <w:hyperlink w:history="1" r:id="rId0m00ckmyai1quma1qnsjl">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товаров, предназначенных для развития спорта, утвержденный вышеуказанным постановлением, изложить в редакции согласно </w:t>
      </w:r>
      <w:hyperlink w:history="1" r:id="rIdvo02x3hziyjgg-jleb1fg">
        <w:r>
          <w:rPr>
            <w:rFonts w:ascii="Arial" w:cs="Arial" w:eastAsia="Arial" w:hAnsi="Arial"/>
            <w:color w:val="1D4ED8"/>
            <w:sz w:val="24"/>
            <w:szCs w:val="24"/>
            <w:u w:val="single"/>
          </w:rPr>
          <w:t xml:space="preserve">приложению </w:t>
        </w:r>
      </w:hyperlink>
      <w:r>
        <w:rPr>
          <w:rFonts w:ascii="Arial" w:cs="Arial" w:eastAsia="Arial" w:hAnsi="Arial"/>
          <w:sz w:val="24"/>
          <w:szCs w:val="24"/>
        </w:rPr>
        <w:t xml:space="preserve">к настоящему постановлению.</w:t>
      </w:r>
    </w:p>
    <w:p>
      <w:pPr>
        <w:spacing w:after="120"/>
        <w:ind w:firstLine="709"/>
        <w:jc w:val="both"/>
      </w:pPr>
      <w:r>
        <w:rPr>
          <w:rFonts w:ascii="Arial" w:cs="Arial" w:eastAsia="Arial" w:hAnsi="Arial"/>
          <w:sz w:val="24"/>
          <w:szCs w:val="24"/>
        </w:rPr>
        <w:t xml:space="preserve">2. Настоящее постановление</w:t>
      </w:r>
      <w:r>
        <w:rPr>
          <w:rFonts w:ascii="Arial" w:cs="Arial" w:eastAsia="Arial" w:hAnsi="Arial"/>
          <w:sz w:val="24"/>
          <w:szCs w:val="24"/>
        </w:rPr>
        <w:t xml:space="preserve">вступает</w:t>
      </w:r>
      <w:r>
        <w:rPr>
          <w:rFonts w:ascii="Arial" w:cs="Arial" w:eastAsia="Arial" w:hAnsi="Arial"/>
          <w:sz w:val="24"/>
          <w:szCs w:val="24"/>
        </w:rPr>
        <w:t xml:space="preserve"> в силу</w:t>
      </w:r>
      <w:r>
        <w:rPr>
          <w:rFonts w:ascii="Arial" w:cs="Arial" w:eastAsia="Arial" w:hAnsi="Arial"/>
          <w:sz w:val="24"/>
          <w:szCs w:val="24"/>
        </w:rPr>
        <w:t xml:space="preserve">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5 декабря 2025 года № 96</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du3_otgnxlyo55xj40duc">
        <w:r>
          <w:rPr>
            <w:rFonts w:ascii="Arial" w:cs="Arial" w:eastAsia="Arial" w:hAnsi="Arial"/>
            <w:color w:val="1D4ED8"/>
            <w:sz w:val="24"/>
            <w:szCs w:val="24"/>
            <w:u w:val="single"/>
          </w:rPr>
          <w:t xml:space="preserve">Приложение 3</w:t>
        </w:r>
      </w:hyperlink>
    </w:p>
    <w:p>
      <w:pPr>
        <w:spacing w:after="240" w:before="200"/>
        <w:jc w:val="center"/>
      </w:pPr>
      <w:r>
        <w:rPr>
          <w:rFonts w:ascii="Arial" w:cs="Arial" w:eastAsia="Arial" w:hAnsi="Arial"/>
          <w:b/>
          <w:bCs/>
          <w:sz w:val="24"/>
          <w:szCs w:val="24"/>
        </w:rPr>
        <w:t xml:space="preserve">ПЕРЕЧЕНЬ
 товаров, предназначенных для развития 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8005"/>
        <w:gridCol w:w="1634"/>
      </w:tblGrid>
      <w:tr>
        <w:tc>
          <w:tcPr>
            <w:tcW w:type="dxa" w:w="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0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16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Сумки санитарные и наборы для оказания первой помощи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3006 50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Краски для разметки футбольных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гибридной травы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новой смеси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3506 91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Растворители и разбавители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3814 00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паркета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3909 50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Влагопоглощающая мембрана (составляющая часть спортивного паркета)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3918, 3921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Рулонное покрытие для пола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Подложки (составляющая часть спортивного паркета), гибридные покрытия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покрытия полей, мембрана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Футбольные перчатки, магнитные папки с зажимом для тренеров, магнитные тактические доски, исчезающий спрей-пена (применяется судьей на футбольном поле), нагрудные номерки, подставки для мячей, сувенир "Золотая бутса", сувенир "Золотой мяч", сувенир "Лучший вратарь", ковры для финиша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Бейджики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Дождевики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Резиновая крошка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Экспандер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Чемоданы, рюкзаки, спортивные сумки, мешки, сумки-тележки, магнит сумка для тактической доски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Кейсы для спортивных датчиков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4202 12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сумки для спортивных датчиков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4202 92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перчатки для дзюдо</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Пояса для тяжелой атлетики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плинтусы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4407 99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Фанеры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плинтусы (составляющая часть спортивного паркета), спортивный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4418 60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4418 73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4418 75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Картонная бумажная коробка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4819 10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Блокноты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рефери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Логотипы для экипировки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4908 90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для швов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5603 13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5607 29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Сетки защитные, сетка-баул для мячей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Напольное покрытие для беговой дорожки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газоны, искусственные газоны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5703 39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 ветровки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Штаны, брюки,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6103 23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 лосины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 с короткими рукавами, рубашки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Рашгарды, майки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6207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с рукавом</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Свитшоты, жилеты, джемперы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6112 41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 6211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для спортивных датчиков (GPS-трекеры)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Легинсы, носки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 повязки, напульсники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Повязки, напульсники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6117 80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 6214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 ветровки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Штаны, брюки,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Манишки для футбола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6203 19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Рашгарды, майки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Катапульты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621020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 жилеты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Кимоно для дзюдо</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6211 32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Коврики, ковры для финиша, шатры легко-сборные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Флажки, вымпелы, капитанская повязка, мягкие фиксаторы голеностопного сустава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Флажки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Шапки, кепки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 уборы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6505 00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шлемы для дзюдо, боксерские шлемы, гребные шлемы, маски для фехтования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Пьедестал</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Хрустальный футбольный трофей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Маты, маты гимнастические, маты спортивные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7019 15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Значки, медали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L-образные профили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7216, 7604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Анкера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Световые мачты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Двери аварийного выхода и его компоненты, вращающаяся дверь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Каналы для установки подачи воздуха и тепла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Щиты баскетбольные, стойки, лестницы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4805; 9504; 8477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Газонные грабли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Подставки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Кубки, статуэтки, сувенир "Золотая бутса", сувенир "Золотой мяч", сувенир "Лучший вратарь"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воздушный насос для надува футбольных манекенов, футбольных мячей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подачи воздуха и тепла, аварийная установка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8415 82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Льдогенераторы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комментатора (комментаторский пульт)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Опрыскиватели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Катки для укатки футбольных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8429 40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химических удобрений, сеялки, пескоразбрасыватели, ручные скарификаторы, дернорезчики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Ручные скарификаторы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Сеялки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8432 39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химических удобрений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8432 42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Дернорезчики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8432 80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Щетки для удаления росы с газона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Сиденья, прицеп рулевого типа, цилиндрические газонокосилки, роторные газонокосилки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8473 30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8473 30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для разметки спортивных полей, беспроводная радиостанция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8501, 8502, 8515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зарядные устройства, статические преобразователи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Доки-зарядные устройства - без провода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8504 91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 для видеокамеры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Коммутатор, система беспроводной передачи, антенны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Антенны-приемники, приемники, маршрутизаторы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микшеры, гарнитура с микрофоном, блок комментатора (комментаторский пульт), петличный микрофон,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VAR-системы, устройство захвата (ввод) для видео- и фотокамер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Видеокамера, беспроводной блок передачи 4-х каналов от системы связи, IP-видеоканал с расширенными функциями, сервер потокового видео в реальном времени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LED-экраны, видоискатель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LED-экраны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8528 59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Табло,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антенны приемника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антенны ресивера приемника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Светодиодная панель,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для мачт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 вилки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 кабели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Многофункциональные тракторы для обслуживания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8712 00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Квадрокоптеры (дроны) и наборы аксессуаров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только с дистанционным управлением полета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8806 21, 8806 22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лодки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Плавательные буи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Профессиональный объектив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Стрелковые очки, плавательные 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Плавательные 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Модуль ручной фокусировки FMM-X1</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Определитель высоты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Манекены тренировочные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9023 00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хронометраж</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пульсометры, шагомеры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мониторы, счетчики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датчики (GPS-трекеры)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прочие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пневматические пистолеты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903400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 беспроводной таймер тренировок</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Свистки для судей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пистолеты, пистолет стартовый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пистолеты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Пули для пневматических винтовок и пистолетов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Шпаги для фехтования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Скамьи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Вышка для судей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9401 79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Столы, шкафы металлические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9403 20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Помосты соревновательные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9403 70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осветительное оборудование, свет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Трибуны, воздухоопорное сооружение и прилегающие к нему части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Квадрокоптеры (дроны) и набор аксессуаров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 плавательные шапки, мячи, экран для отработки точности ударов по воротам, петли функциональные, платформы для прыжков, плечевые ремни сопротивления, скоростные барьеры 10 см, стенки для мяча, утяжелители для ног, силовые тренажеры, скакалки, стенки гимнастические, стойки под гантели, штанги, кардиотренажеры, ролики для фитнеса, ворота для игр в футбол (статичные), ворота для игр в футбол (мобильные), ворота для футзала (3*2), сетка для ворот (футбол/футзал), отражатели ударов мячом, батуты, бревна, брусья, гантели, гири, доски, канаты, маты спортивные, мячи набивные, плавательные шапки, пластиковые фишки - тренировочные спортивные, татами для дзюдо, боксерские перчатки, шесты, метательные снаряды (копья, диски, молоты), беговые дорожки, барьеры, бруски для отталкивания, планки, стартовые колодки, эстафетные палочки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Доски информационные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9506 21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Весла для гребли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9506 40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Мячи, мячи надувные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9506 62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Мячи набивные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9506 69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Татами для дзюдо, боксерские перчатки, шесты, метательные снаряды (копья, диски, молоты), беговые дорожки, барьеры, бруски для отталкивания, планки, стартовые колодки, эстафетные палочки, штанги, батуты, бревна, брусья, гантели, гири, доски, канаты, маты спортивные, козел, кольца, мост подкидной, плавательные шапки, сетки, щиты баскетбольные, мячи, подставки для мячей, вышки для судей, стойки, кардиотренажеры, ролики для фитнеса, ворота для игр в футбол (статичные), ворота для игр в футбол (мобильные), ворота для футзала (3*2), сетки для ворот (футбол/футзал), отражатели ударов мячом</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Кольца, щиты баскетбольные, вратарские налокотники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9608 10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Доски информационные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9610 00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Монопод штативы, треноги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9620</w:t>
            </w:r>
          </w:p>
        </w:tc>
      </w:tr>
    </w:tbl>
    <w:p>
      <w:pPr>
        <w:spacing w:after="12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c1f8p2juwgih5ntullro" Type="http://schemas.openxmlformats.org/officeDocument/2006/relationships/hyperlink" Target="http://kodeks.duckdns.org/document/230017999" TargetMode="External"/><Relationship Id="rIdn4rjws8m9kiri5dkvostq" Type="http://schemas.openxmlformats.org/officeDocument/2006/relationships/hyperlink" Target="http://kodeks.duckdns.org/document/230018000" TargetMode="External"/><Relationship Id="rIdurjuchxmwkhdeqgl07hzo" Type="http://schemas.openxmlformats.org/officeDocument/2006/relationships/hyperlink" Target="http://kodeks.duckdns.org/document/230018002" TargetMode="External"/><Relationship Id="rId0m00ckmyai1quma1qnsjl" Type="http://schemas.openxmlformats.org/officeDocument/2006/relationships/hyperlink" Target="http://kodeks.duckdns.org/document/230018003" TargetMode="External"/><Relationship Id="rIdvo02x3hziyjgg-jleb1fg" Type="http://schemas.openxmlformats.org/officeDocument/2006/relationships/hyperlink" Target="http://kodeks.duckdns.org/document/230035294#pr" TargetMode="External"/><Relationship Id="rIddu3_otgnxlyo55xj40duc" Type="http://schemas.openxmlformats.org/officeDocument/2006/relationships/hyperlink" Target="http://kodeks.duckdns.org/document/23001800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2026-09-23T00:33:40.522Z</dcterms:created>
  <dcterms:modified xsi:type="dcterms:W3CDTF">2026-09-23T00:33:40.522Z</dcterms:modified>
</cp:coreProperties>
</file>

<file path=docProps/custom.xml><?xml version="1.0" encoding="utf-8"?>
<Properties xmlns="http://schemas.openxmlformats.org/officeDocument/2006/custom-properties" xmlns:vt="http://schemas.openxmlformats.org/officeDocument/2006/docPropsVTypes"/>
</file>