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</w:t>
      </w:r>
      <w:r>
        <w:rPr>
          <w:rFonts w:ascii="Arial" w:cs="Arial" w:eastAsia="Arial" w:hAnsi="Arial"/>
          <w:sz w:val="24"/>
          <w:szCs w:val="24"/>
        </w:rPr>
        <w:t xml:space="preserve">образовательного центра на</w:t>
      </w:r>
      <w:r>
        <w:rPr>
          <w:rFonts w:ascii="Arial" w:cs="Arial" w:eastAsia="Arial" w:hAnsi="Arial"/>
          <w:sz w:val="24"/>
          <w:szCs w:val="24"/>
        </w:rPr>
        <w:t xml:space="preserve"> территории Октябрьского района города Бишкек, в соответствии </w:t>
      </w:r>
      <w:hyperlink w:history="1" r:id="rIdiauoe3dswdkqlpt4zb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</w:t>
      </w:r>
      <w:r>
        <w:rPr>
          <w:rFonts w:ascii="Arial" w:cs="Arial" w:eastAsia="Arial" w:hAnsi="Arial"/>
          <w:sz w:val="24"/>
          <w:szCs w:val="24"/>
        </w:rPr>
        <w:t xml:space="preserve">3,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части второй </w:t>
      </w:r>
      <w:hyperlink w:history="1" r:id="rIdcal1fdtokpoqlrgwfeg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gi2oxjfqs-64okdxdp3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loo3ts4bf2jiyh5j-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16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259, </w:t>
      </w:r>
      <w:r>
        <w:rPr>
          <w:rFonts w:ascii="Arial" w:cs="Arial" w:eastAsia="Arial" w:hAnsi="Arial"/>
          <w:sz w:val="24"/>
          <w:szCs w:val="24"/>
        </w:rPr>
        <w:t xml:space="preserve">заключение земельной комиссии мэрии города Бишкек </w:t>
      </w:r>
      <w:r>
        <w:rPr>
          <w:rFonts w:ascii="Arial" w:cs="Arial" w:eastAsia="Arial" w:hAnsi="Arial"/>
          <w:sz w:val="24"/>
          <w:szCs w:val="24"/>
        </w:rPr>
        <w:t xml:space="preserve">от 15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1,0 га орошаемых земель, находящийся в частной собственности </w:t>
      </w:r>
      <w:r>
        <w:rPr>
          <w:rFonts w:ascii="Arial" w:cs="Arial" w:eastAsia="Arial" w:hAnsi="Arial"/>
          <w:sz w:val="24"/>
          <w:szCs w:val="24"/>
        </w:rPr>
        <w:t xml:space="preserve">С.К. Дыйканбаевой,</w:t>
      </w:r>
      <w:r>
        <w:rPr>
          <w:rFonts w:ascii="Arial" w:cs="Arial" w:eastAsia="Arial" w:hAnsi="Arial"/>
          <w:sz w:val="24"/>
          <w:szCs w:val="24"/>
        </w:rPr>
        <w:t xml:space="preserve"> расположенный в контуре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 категории «Земли сельскохозяйственного назначения» в категорию «Земли населенных пунктов» для строительства </w:t>
      </w:r>
      <w:r>
        <w:rPr>
          <w:rFonts w:ascii="Arial" w:cs="Arial" w:eastAsia="Arial" w:hAnsi="Arial"/>
          <w:sz w:val="24"/>
          <w:szCs w:val="24"/>
        </w:rPr>
        <w:t xml:space="preserve">образовательного центра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
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соблюдение нормативных актов в области авиации Кыргызской Республики при начале проектных и строительных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j9uql_wydl4qo7u6s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dalil.kg/document/230035656</w:t>
      </w:r>
    </w:hyperlink>
  </w:p>
  <w:p>
    <w:pPr>
      <w:spacing w:after="0" w:before="40"/>
      <w:jc w:val="center"/>
    </w:pPr>
    <w:hyperlink w:history="1" r:id="rIdiwzfuqhezznjzu7wrpv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uoe3dswdkqlpt4zb7fa" Type="http://schemas.openxmlformats.org/officeDocument/2006/relationships/hyperlink" Target="https://dalil.kg/document/230029465#st_18" TargetMode="External"/><Relationship Id="rIdcal1fdtokpoqlrgwfeg2b" Type="http://schemas.openxmlformats.org/officeDocument/2006/relationships/hyperlink" Target="https://dalil.kg/document/202627#st_1" TargetMode="External"/><Relationship Id="rIdgi2oxjfqs-64okdxdp39v" Type="http://schemas.openxmlformats.org/officeDocument/2006/relationships/hyperlink" Target="https://dalil.kg/document/112301#st_13" TargetMode="External"/><Relationship Id="rIdntloo3ts4bf2jiyh5j-2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j9uql_wydl4qo7u6sog" Type="http://schemas.openxmlformats.org/officeDocument/2006/relationships/hyperlink" Target="https://dalil.kg/document/230035656" TargetMode="External"/><Relationship Id="rIdiwzfuqhezznjzu7wrpv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2026-09-27T02:21:28.723Z</dcterms:created>
  <dcterms:modified xsi:type="dcterms:W3CDTF">2026-09-27T02:21:28.723Z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