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 </w:t>
      </w:r>
      <w:hyperlink w:history="1" r:id="rIdx6-wysv_0z7ldiimsfs2a">
        <w:r>
          <w:rPr>
            <w:rFonts w:ascii="Arial" w:cs="Arial" w:eastAsia="Arial" w:hAnsi="Arial"/>
            <w:i/>
            <w:iCs/>
            <w:color w:val="1D4ED8"/>
            <w:sz w:val="24"/>
            <w:szCs w:val="24"/>
            <w:u w:val="single"/>
          </w:rPr>
          <w:t xml:space="preserve">Указу</w:t>
        </w:r>
      </w:hyperlink>
      <w:r>
        <w:rPr>
          <w:rFonts w:ascii="Arial" w:cs="Arial" w:eastAsia="Arial" w:hAnsi="Arial"/>
          <w:i/>
          <w:iCs/>
          <w:sz w:val="24"/>
          <w:szCs w:val="24"/>
        </w:rPr>
        <w:t xml:space="preserve"> Президента Кыргызской Республики
 от 17 ноября 2025 года № 314)</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НАЦИОНАЛЬНАЯ ПРОГРАММА
 Кыргызской Республики "Здоровое сердце" на 2025-2030 годы</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1.</w:t>
      </w:r>
      <w:r>
        <w:rPr>
          <w:rFonts w:ascii="Arial" w:cs="Arial" w:eastAsia="Arial" w:hAnsi="Arial"/>
          <w:b/>
          <w:bCs/>
          <w:sz w:val="24"/>
          <w:szCs w:val="24"/>
        </w:rPr>
        <w:t xml:space="preserve"> Введение</w:t>
      </w:r>
    </w:p>
    <w:p>
      <w:pPr>
        <w:spacing w:after="120"/>
        <w:ind w:firstLine="567"/>
        <w:jc w:val="both"/>
      </w:pPr>
      <w:r>
        <w:rPr>
          <w:rFonts w:ascii="Arial" w:cs="Arial" w:eastAsia="Arial" w:hAnsi="Arial"/>
          <w:sz w:val="24"/>
          <w:szCs w:val="24"/>
        </w:rPr>
        <w:t xml:space="preserve">Здоровье населения является высшим приоритетом государственной политики Кыргызской Республики и одним из ключевых показателей социально-экономического развития страны. Обеспечение здоровья граждан рассматривается не только как гуманитарная и социальная обязанность государства, но и как стратегический ресурс устойчивого развития страны.</w:t>
      </w:r>
    </w:p>
    <w:p>
      <w:pPr>
        <w:spacing w:after="120"/>
        <w:ind w:firstLine="567"/>
        <w:jc w:val="both"/>
      </w:pPr>
      <w:r>
        <w:rPr>
          <w:rFonts w:ascii="Arial" w:cs="Arial" w:eastAsia="Arial" w:hAnsi="Arial"/>
          <w:sz w:val="24"/>
          <w:szCs w:val="24"/>
        </w:rPr>
        <w:t xml:space="preserve">В условиях трансформации системы здравоохранения, увеличения бремени сердечно-сосудистых заболеваний (далее - ССЗ) и других неинфекционных заболеваний (далее - НИЗ), старения населения, углубления неравенства в доступе к качественной медицинской помощи, а также изменения образа жизни населения особую актуальность приобретает развитие современных, интегрированных, устойчивых и пациентоориентированных решений, направленных на профилактику, раннюю диагностику, эффективное лечение и реабилитацию пациентов.</w:t>
      </w:r>
    </w:p>
    <w:p>
      <w:pPr>
        <w:spacing w:after="120"/>
        <w:ind w:firstLine="567"/>
        <w:jc w:val="both"/>
      </w:pPr>
      <w:r>
        <w:rPr>
          <w:rFonts w:ascii="Arial" w:cs="Arial" w:eastAsia="Arial" w:hAnsi="Arial"/>
          <w:sz w:val="24"/>
          <w:szCs w:val="24"/>
        </w:rPr>
        <w:t xml:space="preserve">Национальная программа Кыргызской Республики "Здоровое сердце" на 2025-2030 годы (далее - Программа) разработана как многокомпонентная комплексная программа, направленная на:</w:t>
      </w:r>
    </w:p>
    <w:p>
      <w:pPr>
        <w:spacing w:after="120"/>
        <w:ind w:firstLine="567"/>
        <w:jc w:val="both"/>
      </w:pPr>
      <w:r>
        <w:rPr>
          <w:rFonts w:ascii="Arial" w:cs="Arial" w:eastAsia="Arial" w:hAnsi="Arial"/>
          <w:sz w:val="24"/>
          <w:szCs w:val="24"/>
        </w:rPr>
        <w:t xml:space="preserve">- снижение бремени ССЗ и НИЗ;</w:t>
      </w:r>
    </w:p>
    <w:p>
      <w:pPr>
        <w:spacing w:after="120"/>
        <w:ind w:firstLine="567"/>
        <w:jc w:val="both"/>
      </w:pPr>
      <w:r>
        <w:rPr>
          <w:rFonts w:ascii="Arial" w:cs="Arial" w:eastAsia="Arial" w:hAnsi="Arial"/>
          <w:sz w:val="24"/>
          <w:szCs w:val="24"/>
        </w:rPr>
        <w:t xml:space="preserve">- повышение доступности, качества и пациентоориентированности медицинской помощи;</w:t>
      </w:r>
    </w:p>
    <w:p>
      <w:pPr>
        <w:spacing w:after="120"/>
        <w:ind w:firstLine="567"/>
        <w:jc w:val="both"/>
      </w:pPr>
      <w:r>
        <w:rPr>
          <w:rFonts w:ascii="Arial" w:cs="Arial" w:eastAsia="Arial" w:hAnsi="Arial"/>
          <w:sz w:val="24"/>
          <w:szCs w:val="24"/>
        </w:rPr>
        <w:t xml:space="preserve">- усиление профилактической направленности системы здравоохранения;</w:t>
      </w:r>
    </w:p>
    <w:p>
      <w:pPr>
        <w:spacing w:after="120"/>
        <w:ind w:firstLine="567"/>
        <w:jc w:val="both"/>
      </w:pPr>
      <w:r>
        <w:rPr>
          <w:rFonts w:ascii="Arial" w:cs="Arial" w:eastAsia="Arial" w:hAnsi="Arial"/>
          <w:sz w:val="24"/>
          <w:szCs w:val="24"/>
        </w:rPr>
        <w:t xml:space="preserve">- продвижение цифровых решений в области общественного здоровья;</w:t>
      </w:r>
    </w:p>
    <w:p>
      <w:pPr>
        <w:spacing w:after="120"/>
        <w:ind w:firstLine="567"/>
        <w:jc w:val="both"/>
      </w:pPr>
      <w:r>
        <w:rPr>
          <w:rFonts w:ascii="Arial" w:cs="Arial" w:eastAsia="Arial" w:hAnsi="Arial"/>
          <w:sz w:val="24"/>
          <w:szCs w:val="24"/>
        </w:rPr>
        <w:t xml:space="preserve">- укрепление кадрового, инфраструктурного и научного потенциала отрасли.</w:t>
      </w:r>
    </w:p>
    <w:p>
      <w:pPr>
        <w:spacing w:after="120"/>
        <w:ind w:firstLine="567"/>
        <w:jc w:val="both"/>
      </w:pPr>
      <w:r>
        <w:rPr>
          <w:rFonts w:ascii="Arial" w:cs="Arial" w:eastAsia="Arial" w:hAnsi="Arial"/>
          <w:sz w:val="24"/>
          <w:szCs w:val="24"/>
        </w:rPr>
        <w:t xml:space="preserve">Программа опирается на принципы всеобщего охвата услугами здравоохранения (Universal Health Coverage), равного доступа, цифровой инклюзии, научной обоснованности, клинической эффективности и системной устойчивости.</w:t>
      </w:r>
    </w:p>
    <w:p>
      <w:pPr>
        <w:spacing w:after="120"/>
        <w:ind w:firstLine="567"/>
        <w:jc w:val="both"/>
      </w:pPr>
      <w:r>
        <w:rPr>
          <w:rFonts w:ascii="Arial" w:cs="Arial" w:eastAsia="Arial" w:hAnsi="Arial"/>
          <w:sz w:val="24"/>
          <w:szCs w:val="24"/>
        </w:rPr>
        <w:t xml:space="preserve">В Кыргызской Республике ССЗ являются главной причиной смертности населения. Так, по данным Национального статистического комитета Кыргызской Республики (далее - НСК) в 2023 году в структуре смертности на долю ССЗ приходилось более половины (52,3%) всех случаев смертей (рис. 1).</w:t>
      </w:r>
    </w:p>
    <w:p>
      <w:pPr>
        <w:spacing w:after="120"/>
        <w:ind w:firstLine="567"/>
        <w:jc w:val="both"/>
      </w:pPr>
      <w:r>
        <w:rPr>
          <w:rFonts w:ascii="Arial" w:cs="Arial" w:eastAsia="Arial" w:hAnsi="Arial"/>
          <w:b/>
          <w:bCs/>
          <w:sz w:val="24"/>
          <w:szCs w:val="24"/>
        </w:rPr>
        <w:t xml:space="preserve">Рис. 1. Структура причин смертности (%) в Кыргызской Республике (НСК, 2023)</w:t>
      </w:r>
    </w:p>
    <w:p>
      <w:pPr>
        <w:spacing w:after="240" w:before="200"/>
        <w:ind w:firstLine="567"/>
        <w:jc w:val="center"/>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В среднем по республике от ССЗ ежегодно умирает более 20000 человек, а ежедневно - около 60 человек. При этом важно отметить, что в период пандемии коронавирусной инфекции Covid-19 (2020 и 2021 годы) наблюдалось увеличение числа случаев смертей от болезней органов кровообращения на 21,6% в сравнении с предыдущими годами и это было связано с осложнениями и высокими рисками смерти от Covid-19.</w:t>
      </w:r>
    </w:p>
    <w:p>
      <w:pPr>
        <w:spacing w:after="120"/>
        <w:ind w:firstLine="567"/>
        <w:jc w:val="both"/>
      </w:pPr>
      <w:r>
        <w:rPr>
          <w:rFonts w:ascii="Arial" w:cs="Arial" w:eastAsia="Arial" w:hAnsi="Arial"/>
          <w:sz w:val="24"/>
          <w:szCs w:val="24"/>
        </w:rPr>
        <w:t xml:space="preserve">Смертность от ССЗ обусловлена в основном коронарной болезнью сердца, включая острый инфаркт миокарда, артериальную гипертензию, тяжелые нарушения ритма сердца и хроническую сердечную недостаточность. К тому же по данным регионального бюро Всемирной организации здравоохранения (далее - ВОЗ) Кыргызстан относится к десяти ведущим странам в мире по показателю смертности от коронарной болезни сердца, значительно опережая страны Западной Европы и многие страны Содружества Независимых Государств (далее - СНГ). Так, по данным Центра электронного здравоохранения при Министерстве здравоохранения Кыргызской Республики (далее - ЦЭЗ) смертность от коронарной болезни сердца в Кыргызской Республике за 2020 год составила 209,6 на 100 тыс. населения, продемонстрировав рост по сравнению с 2018 годом на 24,7%.</w:t>
      </w:r>
    </w:p>
    <w:p>
      <w:pPr>
        <w:spacing w:after="120"/>
        <w:ind w:firstLine="567"/>
        <w:jc w:val="both"/>
      </w:pPr>
      <w:r>
        <w:rPr>
          <w:rFonts w:ascii="Arial" w:cs="Arial" w:eastAsia="Arial" w:hAnsi="Arial"/>
          <w:sz w:val="24"/>
          <w:szCs w:val="24"/>
        </w:rPr>
        <w:t xml:space="preserve">Особую тревогу в этой ситуации вызывает рост пациентов с острым инфарктом миокарда (далее - ОИМ). В частности, в Национальном центре кардиологии и терапии имени академика М.Миррахимова при Министерстве здравоохранения Кыргызской Республики (далее - НЦКиТ) по линии экстренной скорой медицинской помощи за 2023 год было госпитализировано более 3114 человек, в том числе и пациенты с ОИМ.</w:t>
      </w:r>
    </w:p>
    <w:p>
      <w:pPr>
        <w:spacing w:after="120"/>
        <w:ind w:firstLine="567"/>
        <w:jc w:val="both"/>
      </w:pPr>
      <w:r>
        <w:rPr>
          <w:rFonts w:ascii="Arial" w:cs="Arial" w:eastAsia="Arial" w:hAnsi="Arial"/>
          <w:sz w:val="24"/>
          <w:szCs w:val="24"/>
        </w:rPr>
        <w:t xml:space="preserve">Обращает на себя внимание то обстоятельство, что в Кыргызстане немалое число больных людей, умерших от заболевания сердца, это лица трудоспособного возраста, ведущие социально активный образ жизни, творчески одаренные, высокоинтеллектуальные люди, занятые в различных сферах деятельности (производство, сельское хозяйство, бизнес, наука, культура и другие). Так, по сравнению с 2005 годом смертность пациентов в возрасте 30-49 лет от болезней системы кровообращения увеличилась в среднем на 20%. Последствия этой проблемы могут быть катастрофическими - семьи теряют кормильцев из-за преждевременной смерти от острого инфаркта миокарда, тяжелых нарушений ритма и артериальной гипертензии, что в свою очередь влечет за собой большое экономическое бремя из-за потери доходов. Преждевременная смерть основных кормильцев и квалифицированных работников может оказывать неблагоприятное воздействие не только на доходы семьи, но и на национальную экономику страны в целом.</w:t>
      </w:r>
    </w:p>
    <w:p>
      <w:pPr>
        <w:spacing w:after="120"/>
        <w:ind w:firstLine="567"/>
        <w:jc w:val="both"/>
      </w:pPr>
      <w:r>
        <w:rPr>
          <w:rFonts w:ascii="Arial" w:cs="Arial" w:eastAsia="Arial" w:hAnsi="Arial"/>
          <w:sz w:val="24"/>
          <w:szCs w:val="24"/>
        </w:rPr>
        <w:t xml:space="preserve">Указанные ССЗ не только определяют основную смертность населения Кыргызстана, но и являются причиной преждевременной потери трудоспособности и инвалидизации людей. По данным ЦЭЗ в структуре причин первичной инвалидности взрослого населения Кыргызстана ССЗ составляют до 20%, что значительно превышает аналогичные показатели по другим заболеваниям.</w:t>
      </w:r>
    </w:p>
    <w:p>
      <w:pPr>
        <w:spacing w:after="120"/>
        <w:ind w:firstLine="567"/>
        <w:jc w:val="both"/>
      </w:pPr>
      <w:r>
        <w:rPr>
          <w:rFonts w:ascii="Arial" w:cs="Arial" w:eastAsia="Arial" w:hAnsi="Arial"/>
          <w:sz w:val="24"/>
          <w:szCs w:val="24"/>
        </w:rPr>
        <w:t xml:space="preserve">НЦКиТ является головным медицинским учреждением по оказанию высококвалифицированной медицинской помощи по кардиологии, внутренней и горной медицине, куда обращаются десятки тысяч крайне тяжелых и критических больных из города Бишкек по линии скорой медицинской помощи и со всей страны. Среди них особого внимания заслуживают больные с ОИМ, тяжелыми нарушениями ритма и сердечной недостаточностью с высоким риском преждевременной смерти, особенно в регионах и горных районах республики. Именно они нуждаются в экстренной специализированной медицинской помощи с использованием современных лабораторных, функциональных, эндоваскулярных технологий, особенно в период пандемии и при других возможных вызовах. От этого зависит их жизнь, благодаря чему они могут быть трудоспособными и полезными членами общества.</w:t>
      </w:r>
    </w:p>
    <w:p>
      <w:pPr>
        <w:spacing w:after="120"/>
        <w:ind w:firstLine="567"/>
        <w:jc w:val="both"/>
      </w:pPr>
      <w:r>
        <w:rPr>
          <w:rFonts w:ascii="Arial" w:cs="Arial" w:eastAsia="Arial" w:hAnsi="Arial"/>
          <w:sz w:val="24"/>
          <w:szCs w:val="24"/>
        </w:rPr>
        <w:t xml:space="preserve">На сегодняшний день потребность нашей страны в соответствии с количеством жителей только по острому инфаркту миокарда такова, что в год мы должны делать не менее 10000 процедур коронароангиографии и не менее 5000 процедур стентирования. При этом только в НЦКиТ ежегодно поступает более 3000 больных, нуждающихся в проведении высокотехнологичных эндоваскулярных вмешательств. В настоящее время на бюджетные средства возможно поддержать только 30-40 человек в год (данные за 2021 год). Тогда как необходимо во много раз больше.</w:t>
      </w:r>
    </w:p>
    <w:p>
      <w:pPr>
        <w:spacing w:after="120"/>
        <w:ind w:firstLine="567"/>
        <w:jc w:val="both"/>
      </w:pPr>
      <w:r>
        <w:rPr>
          <w:rFonts w:ascii="Arial" w:cs="Arial" w:eastAsia="Arial" w:hAnsi="Arial"/>
          <w:sz w:val="24"/>
          <w:szCs w:val="24"/>
        </w:rPr>
        <w:t xml:space="preserve">Без решения этих вопросов национальные, региональные и районные больницы не могут оказывать полноценную качественную и своевременную помощь больным, находящимся в тяжелом жизнеугрожающем состоянии и, к сожалению, такие больные будут продолжать умирать.</w:t>
      </w:r>
    </w:p>
    <w:p>
      <w:pPr>
        <w:spacing w:after="120"/>
        <w:ind w:firstLine="567"/>
        <w:jc w:val="both"/>
      </w:pPr>
      <w:r>
        <w:rPr>
          <w:rFonts w:ascii="Arial" w:cs="Arial" w:eastAsia="Arial" w:hAnsi="Arial"/>
          <w:sz w:val="24"/>
          <w:szCs w:val="24"/>
        </w:rPr>
        <w:t xml:space="preserve">Вот почему, учитывая сложившуюся ситуацию в Кыргызской Республике, в целях сохранения жизни десятков тысяч больных чрезвычайную актуальность имеет предлагаемая Программа, основой которой является формирование устойчивой, ориентированной на пациента модели здравоохранения, основанной на принципах профилактики, ранней диагностики, эффективного лечения и реабилитации пациентов с ССЗ и НИЗ. Программа направлена на повышение продолжительности и качества жизни населения, а также снижение социально-экономических потерь путем системного решения вопросов сохранения жизни больных с ССЗ и НИЗ по принципу персонифицированной помощи. Следует подчеркнуть, что предыдущий многолетний опыт сегментарного подхода и частичного внимания показал свою неэффективность.</w:t>
      </w:r>
    </w:p>
    <w:p>
      <w:pPr>
        <w:spacing w:after="120"/>
        <w:ind w:firstLine="567"/>
        <w:jc w:val="both"/>
      </w:pPr>
      <w:r>
        <w:rPr>
          <w:rFonts w:ascii="Arial" w:cs="Arial" w:eastAsia="Arial" w:hAnsi="Arial"/>
          <w:sz w:val="24"/>
          <w:szCs w:val="24"/>
        </w:rPr>
        <w:t xml:space="preserve">Именно при таком подходе будет доступ к оказанию качественной медицинской помощи и сохранению жизни тысячи пациентов по всей стране.</w:t>
      </w:r>
    </w:p>
    <w:p>
      <w:pPr>
        <w:spacing w:after="120"/>
        <w:ind w:firstLine="567"/>
        <w:jc w:val="both"/>
      </w:pPr>
      <w:r>
        <w:rPr>
          <w:rFonts w:ascii="Arial" w:cs="Arial" w:eastAsia="Arial" w:hAnsi="Arial"/>
          <w:sz w:val="24"/>
          <w:szCs w:val="24"/>
        </w:rPr>
        <w:t xml:space="preserve">Разработка Программы осуществлялась в рамках последовательного, научно-обоснованного и инклюзивного подхода, основанного на анализе эпидемиологических данных, актуальных вызовов в системе здравоохранения и международного опыта.</w:t>
      </w:r>
    </w:p>
    <w:p>
      <w:pPr>
        <w:spacing w:after="120"/>
        <w:ind w:firstLine="567"/>
        <w:jc w:val="both"/>
      </w:pPr>
      <w:r>
        <w:rPr>
          <w:rFonts w:ascii="Arial" w:cs="Arial" w:eastAsia="Arial" w:hAnsi="Arial"/>
          <w:sz w:val="24"/>
          <w:szCs w:val="24"/>
        </w:rPr>
        <w:t xml:space="preserve">Программа разработана НЦКиТ при поддержке Министерства здравоохранения Кыргызской Республики, а также экспертных групп из числа ведущих кардиологов, семейных врачей, эпидемиологов, специалистов в области цифрового здравоохранения и менеджмента. В процесс были вовлечены представители международных организаций (ВОЗ, Всемирный банк, Фонд Ага Хана, JICA, ESC, а также Национальных медицинских исследовательских центров им.В.А.Алмазова, Е.И.Чазова, А.Н.Бакулева, чья модель была взята за основу), академического сообщества, профессиональных ассоциаций, а также гражданского сектора.</w:t>
      </w:r>
    </w:p>
    <w:p>
      <w:pPr>
        <w:spacing w:after="120"/>
        <w:ind w:firstLine="567"/>
        <w:jc w:val="both"/>
      </w:pPr>
      <w:r>
        <w:rPr>
          <w:rFonts w:ascii="Arial" w:cs="Arial" w:eastAsia="Arial" w:hAnsi="Arial"/>
          <w:sz w:val="24"/>
          <w:szCs w:val="24"/>
        </w:rPr>
        <w:t xml:space="preserve">Ключевым этапом стало проведение стратегических сессий и экспертных консультаций, в ходе которых были определены основные приоритеты, цели и направления действий. Были учтены результаты предшествующих государственных и пилотных программ (в том числе Программы Кабинета Министров Кыргызской Республики по охране здоровья населения и развитию системы здравоохранения на 2019-2030 годы "Здоровый человек - процветающая страна"), проведен анализ по внедрению подхода возвратных инвестиций и были рассчитаны смоделированные экономические эффекты от реализации предложенных мер.</w:t>
      </w:r>
    </w:p>
    <w:p>
      <w:pPr>
        <w:spacing w:after="120"/>
        <w:ind w:firstLine="567"/>
        <w:jc w:val="both"/>
      </w:pPr>
      <w:r>
        <w:rPr>
          <w:rFonts w:ascii="Arial" w:cs="Arial" w:eastAsia="Arial" w:hAnsi="Arial"/>
          <w:sz w:val="24"/>
          <w:szCs w:val="24"/>
        </w:rPr>
        <w:t xml:space="preserve">Особое внимание было уделено региональному разрыву, цифровому доступу, дефициту высокотехнологичной помощи и кадровому дисбалансу. На основе междисциплинарного подхода сформулированы четыре ключевые стратегии: интегрированный модуль профилактики, ранняя диагностика, доступность и качество медицинской помощи, создание высокотехнологичного кластера. Эти стратегии легли в основу национальной программы по борьбе с сердечно-сосудистыми и другими неинфекционными заболеваниями.</w:t>
      </w:r>
    </w:p>
    <w:p>
      <w:pPr>
        <w:spacing w:after="120"/>
        <w:ind w:firstLine="567"/>
        <w:jc w:val="both"/>
      </w:pPr>
      <w:r>
        <w:rPr>
          <w:rFonts w:ascii="Arial" w:cs="Arial" w:eastAsia="Arial" w:hAnsi="Arial"/>
          <w:sz w:val="24"/>
          <w:szCs w:val="24"/>
        </w:rPr>
        <w:t xml:space="preserve">Программа предлагает принципиально новое видение развития системы здравоохранения Кыргызской Республики - создание устойчивой, цифровой, пациентоориентированной и высокотехнологичной системы, способной эффективно предотвращать, диагностировать и контролировать сердечно-сосудистые и другие неинфекционные заболевания.</w:t>
      </w:r>
    </w:p>
    <w:p>
      <w:pPr>
        <w:spacing w:after="120"/>
        <w:ind w:firstLine="567"/>
        <w:jc w:val="both"/>
      </w:pPr>
      <w:r>
        <w:rPr>
          <w:rFonts w:ascii="Arial" w:cs="Arial" w:eastAsia="Arial" w:hAnsi="Arial"/>
          <w:sz w:val="24"/>
          <w:szCs w:val="24"/>
        </w:rPr>
        <w:t xml:space="preserve">Видение будущего опирается на следующие ключевые принципы:</w:t>
      </w:r>
    </w:p>
    <w:p>
      <w:pPr>
        <w:spacing w:after="120"/>
        <w:ind w:firstLine="567"/>
        <w:jc w:val="both"/>
      </w:pPr>
      <w:r>
        <w:rPr>
          <w:rFonts w:ascii="Arial" w:cs="Arial" w:eastAsia="Arial" w:hAnsi="Arial"/>
          <w:sz w:val="24"/>
          <w:szCs w:val="24"/>
        </w:rPr>
        <w:t xml:space="preserve">- интегрированный подход к ССЗ и НИЗ: объединение профилактики, скрининга, первичной медико-санитарной помощи (далее - ПМСП), специализированной и высокотехнологичной помощи, а также социальной поддержки в единую, управляемую цифровыми данными систему, которая обеспечивает непрерывность и преемственность ведения пациента на всех уровнях здравоохранения;</w:t>
      </w:r>
    </w:p>
    <w:p>
      <w:pPr>
        <w:spacing w:after="120"/>
        <w:ind w:firstLine="567"/>
        <w:jc w:val="both"/>
      </w:pPr>
      <w:r>
        <w:rPr>
          <w:rFonts w:ascii="Arial" w:cs="Arial" w:eastAsia="Arial" w:hAnsi="Arial"/>
          <w:sz w:val="24"/>
          <w:szCs w:val="24"/>
        </w:rPr>
        <w:t xml:space="preserve">- цифровая трансформация: построение интегрированной цифровой экосистемы, обеспечивающей бесшовный маршрут пациента - от профилактики и ранней диагностики до высокотехнологичного лечения и реабилитации;</w:t>
      </w:r>
    </w:p>
    <w:p>
      <w:pPr>
        <w:spacing w:after="120"/>
        <w:ind w:firstLine="567"/>
        <w:jc w:val="both"/>
      </w:pPr>
      <w:r>
        <w:rPr>
          <w:rFonts w:ascii="Arial" w:cs="Arial" w:eastAsia="Arial" w:hAnsi="Arial"/>
          <w:sz w:val="24"/>
          <w:szCs w:val="24"/>
        </w:rPr>
        <w:t xml:space="preserve">- справедливый доступ: устранение географического и социального неравенства в доступе к высококачественной медицинской помощи, особенно в сельских и горных районах;</w:t>
      </w:r>
    </w:p>
    <w:p>
      <w:pPr>
        <w:spacing w:after="120"/>
        <w:ind w:firstLine="567"/>
        <w:jc w:val="both"/>
      </w:pPr>
      <w:r>
        <w:rPr>
          <w:rFonts w:ascii="Arial" w:cs="Arial" w:eastAsia="Arial" w:hAnsi="Arial"/>
          <w:sz w:val="24"/>
          <w:szCs w:val="24"/>
        </w:rPr>
        <w:t xml:space="preserve">- пациентоцентричность и вовлеченность: усиление роли пациента как активного участника процесса принятия решений через цифровые сервисы, образовательные платформы;</w:t>
      </w:r>
    </w:p>
    <w:p>
      <w:pPr>
        <w:spacing w:after="120"/>
        <w:ind w:firstLine="567"/>
        <w:jc w:val="both"/>
      </w:pPr>
      <w:r>
        <w:rPr>
          <w:rFonts w:ascii="Arial" w:cs="Arial" w:eastAsia="Arial" w:hAnsi="Arial"/>
          <w:sz w:val="24"/>
          <w:szCs w:val="24"/>
        </w:rPr>
        <w:t xml:space="preserve">- научная и кадровая трансформация: подготовка нового поколения медицинских специалистов, интеграция в международные исследовательские и образовательные программы, усиление потенциала национальной школы кардиологии и профилактической медицины;</w:t>
      </w:r>
    </w:p>
    <w:p>
      <w:pPr>
        <w:spacing w:after="120"/>
        <w:ind w:firstLine="567"/>
        <w:jc w:val="both"/>
      </w:pPr>
      <w:r>
        <w:rPr>
          <w:rFonts w:ascii="Arial" w:cs="Arial" w:eastAsia="Arial" w:hAnsi="Arial"/>
          <w:sz w:val="24"/>
          <w:szCs w:val="24"/>
        </w:rPr>
        <w:t xml:space="preserve">- экономическая устойчивость: переход от затратной модели здравоохранения к модели инвестиций в здоровье, приносящей возврат в виде сниженного бремени болезней, повышения производительности и улучшения качества жизни населения;</w:t>
      </w:r>
    </w:p>
    <w:p>
      <w:pPr>
        <w:spacing w:after="120"/>
        <w:ind w:firstLine="567"/>
        <w:jc w:val="both"/>
      </w:pPr>
      <w:r>
        <w:rPr>
          <w:rFonts w:ascii="Arial" w:cs="Arial" w:eastAsia="Arial" w:hAnsi="Arial"/>
          <w:sz w:val="24"/>
          <w:szCs w:val="24"/>
        </w:rPr>
        <w:t xml:space="preserve">- инновации и партнерства: создание экосистемы инноваций через национальные и международные партнерства, внедрение передовых медицинских технологий.</w:t>
      </w:r>
    </w:p>
    <w:p>
      <w:pPr>
        <w:spacing w:after="120"/>
        <w:ind w:firstLine="567"/>
        <w:jc w:val="both"/>
      </w:pPr>
      <w:r>
        <w:rPr>
          <w:rFonts w:ascii="Arial" w:cs="Arial" w:eastAsia="Arial" w:hAnsi="Arial"/>
          <w:sz w:val="24"/>
          <w:szCs w:val="24"/>
        </w:rPr>
        <w:t xml:space="preserve">К 2030 году Кыргызстан должен стать страной, где каждый человек независимо от места жительства и уровня дохода имеет равный доступ к качественной медицинской помощи, где сердечно-сосудистые и неинфекционные заболевания предотвращаются, а не только лечатся, и где здоровье воспринимается как главный ресурс развития общества и экономики.</w:t>
      </w:r>
    </w:p>
    <w:p>
      <w:pPr>
        <w:spacing w:after="120"/>
        <w:ind w:firstLine="567"/>
        <w:jc w:val="both"/>
      </w:pPr>
      <w:r>
        <w:rPr>
          <w:rFonts w:ascii="Arial" w:cs="Arial" w:eastAsia="Arial" w:hAnsi="Arial"/>
          <w:sz w:val="24"/>
          <w:szCs w:val="24"/>
        </w:rPr>
        <w:t xml:space="preserve">Руководящие принципы:</w:t>
      </w:r>
    </w:p>
    <w:p>
      <w:pPr>
        <w:spacing w:after="120"/>
        <w:ind w:firstLine="567"/>
        <w:jc w:val="both"/>
      </w:pPr>
      <w:r>
        <w:rPr>
          <w:rFonts w:ascii="Arial" w:cs="Arial" w:eastAsia="Arial" w:hAnsi="Arial"/>
          <w:sz w:val="24"/>
          <w:szCs w:val="24"/>
        </w:rPr>
        <w:t xml:space="preserve">- системные решения - создание устойчивых, масштабируемых и воспроизводимых моделей, которые охватывают все уровни здравоохранения - от политики до практики. Основой является выработка нормативных правовых актов, стандартов, клинических руководств и механизмов мониторинга, обеспечивающих долгосрочный эффект;</w:t>
      </w:r>
    </w:p>
    <w:p>
      <w:pPr>
        <w:spacing w:after="120"/>
        <w:ind w:firstLine="567"/>
        <w:jc w:val="both"/>
      </w:pPr>
      <w:r>
        <w:rPr>
          <w:rFonts w:ascii="Arial" w:cs="Arial" w:eastAsia="Arial" w:hAnsi="Arial"/>
          <w:sz w:val="24"/>
          <w:szCs w:val="24"/>
        </w:rPr>
        <w:t xml:space="preserve">- пациентоориентированность - в центре всех действий находится пациент. Основой является обеспечение доступности, качества и индивидуального подхода при оказании качественной медицинской помощи, где пациент становится активным участником процесса принятия решений;</w:t>
      </w:r>
    </w:p>
    <w:p>
      <w:pPr>
        <w:spacing w:after="120"/>
        <w:ind w:firstLine="567"/>
        <w:jc w:val="both"/>
      </w:pPr>
      <w:r>
        <w:rPr>
          <w:rFonts w:ascii="Arial" w:cs="Arial" w:eastAsia="Arial" w:hAnsi="Arial"/>
          <w:sz w:val="24"/>
          <w:szCs w:val="24"/>
        </w:rPr>
        <w:t xml:space="preserve">- интеграция в международные проекты и инициативы - использование международного опыта, лучших практик и стандартов что позволит повысить эффективность Программы. Участие в международных инициативах в целях укрепления партнерства, способствуя обмену знаниями и открывая доступ к ресурсам и инновациям;</w:t>
      </w:r>
    </w:p>
    <w:p>
      <w:pPr>
        <w:spacing w:after="120"/>
        <w:ind w:firstLine="567"/>
        <w:jc w:val="both"/>
      </w:pPr>
      <w:r>
        <w:rPr>
          <w:rFonts w:ascii="Arial" w:cs="Arial" w:eastAsia="Arial" w:hAnsi="Arial"/>
          <w:sz w:val="24"/>
          <w:szCs w:val="24"/>
        </w:rPr>
        <w:t xml:space="preserve">- мультидисциплинарный подход - эффективная система здравоохранения, требующая командной работы специалистов разных направлений - кардиологов, кардиохирургов, рентгенэндоваскулярных врачей, семейных врачей, медсестер, эпидемиологов, фармакологов и др. Такое взаимодействие обеспечивает комплексное ведение пациента и повышает результативность вмешательств;</w:t>
      </w:r>
    </w:p>
    <w:p>
      <w:pPr>
        <w:spacing w:after="120"/>
        <w:ind w:firstLine="567"/>
        <w:jc w:val="both"/>
      </w:pPr>
      <w:r>
        <w:rPr>
          <w:rFonts w:ascii="Arial" w:cs="Arial" w:eastAsia="Arial" w:hAnsi="Arial"/>
          <w:sz w:val="24"/>
          <w:szCs w:val="24"/>
        </w:rPr>
        <w:t xml:space="preserve">- мультисекторальность - решение проблем невозможно без участия других секторов - образования, экономики, Фонда обязательного медицинского страхования при Министерстве здравоохранения Кыргызской Республики, ЦЭЗ, средств массовой информации, профессиональных и гражданских сообществ и др. Координация усилий позволяет влиять на социальные детерминанты здоровья и добиваться устойчивых изменений;</w:t>
      </w:r>
    </w:p>
    <w:p>
      <w:pPr>
        <w:spacing w:after="120"/>
        <w:ind w:firstLine="567"/>
        <w:jc w:val="both"/>
      </w:pPr>
      <w:r>
        <w:rPr>
          <w:rFonts w:ascii="Arial" w:cs="Arial" w:eastAsia="Arial" w:hAnsi="Arial"/>
          <w:sz w:val="24"/>
          <w:szCs w:val="24"/>
        </w:rPr>
        <w:t xml:space="preserve">- использование цифровых технологий - внедрение электронных медицинских систем, телемедицины, мобильных приложений и аналитических платформ для повышения эффективности управления, диагностики и лечения. Цифровые решения позволят обеспечить прозрачность, доступ к данным и оперативное принятие решений;</w:t>
      </w:r>
    </w:p>
    <w:p>
      <w:pPr>
        <w:spacing w:after="120"/>
        <w:ind w:firstLine="567"/>
        <w:jc w:val="both"/>
      </w:pPr>
      <w:r>
        <w:rPr>
          <w:rFonts w:ascii="Arial" w:cs="Arial" w:eastAsia="Arial" w:hAnsi="Arial"/>
          <w:sz w:val="24"/>
          <w:szCs w:val="24"/>
        </w:rPr>
        <w:t xml:space="preserve">- возвратные инвестиции - вложения в профилактику, укрепление здоровья населения должно приносить долгосрочные социально-экономические выгоды. Снижение бремени болезней и повышение производительности труда создадут условия для устойчивого развития и сокращения многомиллиардных затрат на лечение и дополнительные социальные расходы (рис. 2).</w:t>
      </w:r>
    </w:p>
    <w:p>
      <w:pPr>
        <w:spacing w:after="120"/>
        <w:ind w:firstLine="567"/>
        <w:jc w:val="both"/>
      </w:pPr>
      <w:r>
        <w:rPr>
          <w:rFonts w:ascii="Arial" w:cs="Arial" w:eastAsia="Arial" w:hAnsi="Arial"/>
          <w:b/>
          <w:bCs/>
          <w:sz w:val="24"/>
          <w:szCs w:val="24"/>
        </w:rPr>
        <w:t xml:space="preserve">Рис. 2. Потенциальная модель организации и решения</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Проект Программы прошел экспертное обсуждение на национальном уровне, в том числе в Министерстве здравоохранения Кыргызской Республики, и получил поддержку государственных, научных и международных партнеров как важнейшая часть устойчивой трансформации системы здравоохранения страны.</w:t>
      </w:r>
    </w:p>
    <w:p>
      <w:pPr>
        <w:spacing w:after="120" w:before="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w:t>
      </w:r>
      <w:r>
        <w:rPr>
          <w:rFonts w:ascii="Arial" w:cs="Arial" w:eastAsia="Arial" w:hAnsi="Arial"/>
          <w:b/>
          <w:bCs/>
          <w:sz w:val="24"/>
          <w:szCs w:val="24"/>
        </w:rPr>
        <w:t xml:space="preserve"> Общий анализ ситуации</w:t>
      </w:r>
    </w:p>
    <w:p>
      <w:pPr>
        <w:spacing w:after="120"/>
        <w:ind w:firstLine="567"/>
        <w:jc w:val="both"/>
      </w:pPr>
      <w:r>
        <w:rPr>
          <w:rFonts w:ascii="Arial" w:cs="Arial" w:eastAsia="Arial" w:hAnsi="Arial"/>
          <w:sz w:val="24"/>
          <w:szCs w:val="24"/>
        </w:rPr>
        <w:t xml:space="preserve">Высокие показатели смертности от ССЗ - 52,3% (2023 год). Следует отметить, что смертность от ССЗ обусловлена в основном коронарной болезнью сердца, включая ОИМ, артериальной гипертензией, тяжелыми нарушениями ритма сердца и хронической сердечной недостаточностью. По данным НСК смертность от коронарной болезни сердца в Кыргызской Республике за 2020 год составила 209,6 на 100 тыс. населения, продемонстрировав значительный рост по сравнению с 2018 годом на 24,7%.</w:t>
      </w:r>
    </w:p>
    <w:p>
      <w:pPr>
        <w:spacing w:after="120"/>
        <w:ind w:firstLine="567"/>
        <w:jc w:val="both"/>
      </w:pPr>
      <w:r>
        <w:rPr>
          <w:rFonts w:ascii="Arial" w:cs="Arial" w:eastAsia="Arial" w:hAnsi="Arial"/>
          <w:sz w:val="24"/>
          <w:szCs w:val="24"/>
        </w:rPr>
        <w:t xml:space="preserve">Увеличение числа крайне тяжелых пациентов с ОИМ (более 3500 человек в 2021 году), подверженных высокому риску тяжелых осложнений и смерти, и при этом отсутствие доступа к жизненно необходимым технологиям экстренной диагностики и лечения.</w:t>
      </w:r>
    </w:p>
    <w:p>
      <w:pPr>
        <w:spacing w:after="120"/>
        <w:ind w:firstLine="567"/>
        <w:jc w:val="both"/>
      </w:pPr>
      <w:r>
        <w:rPr>
          <w:rFonts w:ascii="Arial" w:cs="Arial" w:eastAsia="Arial" w:hAnsi="Arial"/>
          <w:sz w:val="24"/>
          <w:szCs w:val="24"/>
        </w:rPr>
        <w:t xml:space="preserve">Изношенность имеющегося устаревшего парка оборудования. Острая потребность в современном высокотехнологичном оборудовании и полное обновление имеющихся аппаратов и приборов для оказания качественной экстренной терапии.</w:t>
      </w:r>
    </w:p>
    <w:p>
      <w:pPr>
        <w:spacing w:after="120"/>
        <w:ind w:firstLine="567"/>
        <w:jc w:val="both"/>
      </w:pPr>
      <w:r>
        <w:rPr>
          <w:rFonts w:ascii="Arial" w:cs="Arial" w:eastAsia="Arial" w:hAnsi="Arial"/>
          <w:sz w:val="24"/>
          <w:szCs w:val="24"/>
        </w:rPr>
        <w:t xml:space="preserve">Недостаточное финансирование для покрытия расходов по базовому лечению экстренных больных (расчеты на уровне Министерства здравоохранения Кыргызской Республики (далее - МЗ) по ОИМ не соответствуют реальным минимальным потребностям), которое включает инвазивные вмешательства на коронарных артериях (в том числе коронароангиографическое исследование, стентирование коронарных артерий, электрофизиологическое исследование, радиочастотную аблацию, электрокардиостимуляцию), и именно по этой причине больные умирают. К примеру, бюджетное финансирование НЦКиТ на 2024 год составляло 376178200 сомов, тогда как по расчетам для обеспечения жизнесберегающей терапии дополнительно к этому бюджету требуется более 400000000 сомов.</w:t>
      </w:r>
    </w:p>
    <w:p>
      <w:pPr>
        <w:spacing w:after="120"/>
        <w:ind w:firstLine="567"/>
        <w:jc w:val="both"/>
      </w:pPr>
      <w:r>
        <w:rPr>
          <w:rFonts w:ascii="Arial" w:cs="Arial" w:eastAsia="Arial" w:hAnsi="Arial"/>
          <w:sz w:val="24"/>
          <w:szCs w:val="24"/>
        </w:rPr>
        <w:t xml:space="preserve">Необходимость в проведении капитального ремонта основных корпусов НЦКиТ по результатам проведенной лабораторной и технической экспертизы. Особую тревогу вызывают вопросы пожарной и аварийной безопасности.</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w:t>
      </w:r>
      <w:r>
        <w:rPr>
          <w:rFonts w:ascii="Arial" w:cs="Arial" w:eastAsia="Arial" w:hAnsi="Arial"/>
          <w:b/>
          <w:bCs/>
          <w:sz w:val="24"/>
          <w:szCs w:val="24"/>
        </w:rPr>
        <w:t xml:space="preserve"> Цель Программы</w:t>
      </w:r>
    </w:p>
    <w:p>
      <w:pPr>
        <w:spacing w:after="120"/>
        <w:ind w:firstLine="567"/>
        <w:jc w:val="both"/>
      </w:pPr>
      <w:r>
        <w:rPr>
          <w:rFonts w:ascii="Arial" w:cs="Arial" w:eastAsia="Arial" w:hAnsi="Arial"/>
          <w:sz w:val="24"/>
          <w:szCs w:val="24"/>
        </w:rPr>
        <w:t xml:space="preserve">Основной целью Программы является снижение преждевременной смертности на 25% и сокращение социально-экономического бремени от ССЗ и НИЗ в Кыргызской Республике.</w:t>
      </w:r>
    </w:p>
    <w:p>
      <w:pPr>
        <w:spacing w:after="120"/>
        <w:ind w:firstLine="567"/>
        <w:jc w:val="both"/>
      </w:pPr>
      <w:r>
        <w:rPr>
          <w:rFonts w:ascii="Arial" w:cs="Arial" w:eastAsia="Arial" w:hAnsi="Arial"/>
          <w:sz w:val="24"/>
          <w:szCs w:val="24"/>
        </w:rPr>
        <w:t xml:space="preserve">Достижение цели планируется посредством формирования устойчивой, интегрированной, цифровой и пациентоориентированной системы профилактики, раннего выявления, лечения и реабилитации, обеспечивающей равный доступ к медицинской помощи для всех категорий населения.</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w:t>
      </w:r>
      <w:r>
        <w:rPr>
          <w:rFonts w:ascii="Arial" w:cs="Arial" w:eastAsia="Arial" w:hAnsi="Arial"/>
          <w:b/>
          <w:bCs/>
          <w:sz w:val="24"/>
          <w:szCs w:val="24"/>
        </w:rPr>
        <w:t xml:space="preserve"> Основные стратегии</w:t>
      </w:r>
    </w:p>
    <w:p>
      <w:pPr>
        <w:spacing w:after="120"/>
        <w:ind w:firstLine="567"/>
        <w:jc w:val="both"/>
      </w:pPr>
      <w:r>
        <w:rPr>
          <w:rFonts w:ascii="Arial" w:cs="Arial" w:eastAsia="Arial" w:hAnsi="Arial"/>
          <w:sz w:val="24"/>
          <w:szCs w:val="24"/>
        </w:rPr>
        <w:t xml:space="preserve">Основные стратегии в сфере профилактики, диагностики, лечения и высокотехнологичной помощи при ССЗ и НИЗ представляют собой комплекс взаимосвязанных направлений, включенных в Программу, обеспечивающих полный цикл оказания медицинской помощи: от самоконтроля и профилактики на уровне семьи до предоставления высокотехнологичной помощи в национальных центрах.</w:t>
      </w:r>
    </w:p>
    <w:p>
      <w:pPr>
        <w:spacing w:after="120"/>
        <w:ind w:firstLine="567"/>
        <w:jc w:val="both"/>
      </w:pPr>
      <w:r>
        <w:rPr>
          <w:rFonts w:ascii="Arial" w:cs="Arial" w:eastAsia="Arial" w:hAnsi="Arial"/>
          <w:sz w:val="24"/>
          <w:szCs w:val="24"/>
        </w:rPr>
        <w:t xml:space="preserve">Все стратегии интегрированы в План мероприятий Программы и реализуются как второй этап Государственной программы Кабинета Министров Кыргызской Республики "Здоровый человек - процветающая страна" на 2019-2030 годы, а также сопряжены с международными инициативами и проектами, такими как "Дорожная карта по острому инфаркту миокарда" (ВОЗ), проекты "НИЗ" и "MER" (Правительство Швейцарии), программы JICA, Фонда Ага Хана, Всемирного банка, Алтын Альянса, Кумтора и других партнеров по развитию.</w:t>
      </w:r>
    </w:p>
    <w:p>
      <w:pPr>
        <w:spacing w:after="120"/>
        <w:ind w:firstLine="567"/>
        <w:jc w:val="both"/>
      </w:pPr>
      <w:r>
        <w:rPr>
          <w:rFonts w:ascii="Arial" w:cs="Arial" w:eastAsia="Arial" w:hAnsi="Arial"/>
          <w:sz w:val="24"/>
          <w:szCs w:val="24"/>
        </w:rPr>
        <w:t xml:space="preserve">В реализации предусмотрено создание и оснащение современным оборудованием НЦКиТ, региональных высокотехнологичных сердечно-сосудистых центров (КАТЛАБов) и "флагманских" районных больниц, где высокопрофессиональные специалисты будут оказывать полный спектр медицинской помощи пациентам с острым инфарктом миокарда, другими ССЗ, а также инсультами, с использованием передовых инновационных технологий и международных стандартов.</w:t>
      </w:r>
    </w:p>
    <w:p>
      <w:pPr>
        <w:spacing w:after="120"/>
        <w:ind w:firstLine="567"/>
        <w:jc w:val="both"/>
      </w:pPr>
      <w:r>
        <w:rPr>
          <w:rFonts w:ascii="Arial" w:cs="Arial" w:eastAsia="Arial" w:hAnsi="Arial"/>
          <w:sz w:val="24"/>
          <w:szCs w:val="24"/>
        </w:rPr>
        <w:t xml:space="preserve">Координация реализации всех стратегий возложена на МЗ в лице НЦКиТ, которое будет обеспечивать организационно-методическое руководство и контроль выполнения Программы.</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Стратегия стратификации риска и интегрированной профилактики ССЗ и НИЗ</w:t>
      </w:r>
    </w:p>
    <w:p>
      <w:pPr>
        <w:spacing w:after="120"/>
        <w:ind w:firstLine="567"/>
        <w:jc w:val="both"/>
      </w:pPr>
      <w:r>
        <w:rPr>
          <w:rFonts w:ascii="Arial" w:cs="Arial" w:eastAsia="Arial" w:hAnsi="Arial"/>
          <w:sz w:val="24"/>
          <w:szCs w:val="24"/>
        </w:rPr>
        <w:t xml:space="preserve">Стратегия стратификации риска и интегрированной профилактики ССЗ и НИЗ представляет собой системный подход к организации первичной и вторичной профилактики заболеваний, основанный на применении цифровых технологий самоконтроля здоровья. В ее основу положен модуль "Проверь свое здоровье!" (Check-up по 8 параметрам здоровья), подлежащий интеграции в государственный портал электронных услуг "Тундук".</w:t>
      </w:r>
    </w:p>
    <w:p>
      <w:pPr>
        <w:spacing w:after="120"/>
        <w:ind w:firstLine="567"/>
        <w:jc w:val="both"/>
      </w:pPr>
      <w:r>
        <w:rPr>
          <w:rFonts w:ascii="Arial" w:cs="Arial" w:eastAsia="Arial" w:hAnsi="Arial"/>
          <w:sz w:val="24"/>
          <w:szCs w:val="24"/>
        </w:rPr>
        <w:t xml:space="preserve">Главная цель стратегии - формирование у населения устойчивой практики регулярного самоконтроля и повышение осведомленности на уровне семьи о факторах риска, что позволит своевременно выявлять угрозы здоровью и предупреждать развитие хронических заболеваний.</w:t>
      </w:r>
    </w:p>
    <w:p>
      <w:pPr>
        <w:spacing w:after="120"/>
        <w:ind w:firstLine="567"/>
        <w:jc w:val="both"/>
      </w:pPr>
      <w:r>
        <w:rPr>
          <w:rFonts w:ascii="Arial" w:cs="Arial" w:eastAsia="Arial" w:hAnsi="Arial"/>
          <w:sz w:val="24"/>
          <w:szCs w:val="24"/>
        </w:rPr>
        <w:t xml:space="preserve">Цели: долгосрочные.</w:t>
      </w:r>
    </w:p>
    <w:p>
      <w:pPr>
        <w:spacing w:after="120"/>
        <w:ind w:firstLine="567"/>
        <w:jc w:val="both"/>
      </w:pPr>
      <w:r>
        <w:rPr>
          <w:rFonts w:ascii="Arial" w:cs="Arial" w:eastAsia="Arial" w:hAnsi="Arial"/>
          <w:sz w:val="24"/>
          <w:szCs w:val="24"/>
        </w:rPr>
        <w:t xml:space="preserve">Целевые группы: население, сельские комитеты здоровья (далее - СКЗ), медицинские сестры и семейные врачи первичного звена здравоохранения.</w:t>
      </w:r>
    </w:p>
    <w:p>
      <w:pPr>
        <w:spacing w:after="120"/>
        <w:ind w:firstLine="567"/>
        <w:jc w:val="both"/>
      </w:pPr>
      <w:r>
        <w:rPr>
          <w:rFonts w:ascii="Arial" w:cs="Arial" w:eastAsia="Arial" w:hAnsi="Arial"/>
          <w:sz w:val="24"/>
          <w:szCs w:val="24"/>
        </w:rPr>
        <w:t xml:space="preserve">Индикаторы: количество лиц, охваченных Check-up модулем "Проверь свое здоровье!" и прошедших самооценку по 8 параметрам здоровья (по данным базы Sanarip).</w:t>
      </w:r>
    </w:p>
    <w:p>
      <w:pPr>
        <w:spacing w:after="120"/>
        <w:ind w:firstLine="567"/>
        <w:jc w:val="both"/>
      </w:pPr>
      <w:r>
        <w:rPr>
          <w:rFonts w:ascii="Arial" w:cs="Arial" w:eastAsia="Arial" w:hAnsi="Arial"/>
          <w:sz w:val="24"/>
          <w:szCs w:val="24"/>
        </w:rPr>
        <w:t xml:space="preserve">Задачи стратегии:</w:t>
      </w:r>
    </w:p>
    <w:p>
      <w:pPr>
        <w:spacing w:after="120"/>
        <w:ind w:firstLine="567"/>
        <w:jc w:val="both"/>
      </w:pPr>
      <w:r>
        <w:rPr>
          <w:rFonts w:ascii="Arial" w:cs="Arial" w:eastAsia="Arial" w:hAnsi="Arial"/>
          <w:sz w:val="24"/>
          <w:szCs w:val="24"/>
        </w:rPr>
        <w:t xml:space="preserve">- формирование рабочей группы для разработки интегрированной программы профилактики и стратификации риска ССЗ и НИЗ;</w:t>
      </w:r>
    </w:p>
    <w:p>
      <w:pPr>
        <w:spacing w:after="120"/>
        <w:ind w:firstLine="567"/>
        <w:jc w:val="both"/>
      </w:pPr>
      <w:r>
        <w:rPr>
          <w:rFonts w:ascii="Arial" w:cs="Arial" w:eastAsia="Arial" w:hAnsi="Arial"/>
          <w:sz w:val="24"/>
          <w:szCs w:val="24"/>
        </w:rPr>
        <w:t xml:space="preserve">- разработка и внедрение пакетов профилактических услуг на популяционном и индивидуальном уровнях с применением цифровых модулей и их интеграций;</w:t>
      </w:r>
    </w:p>
    <w:p>
      <w:pPr>
        <w:spacing w:after="120"/>
        <w:ind w:firstLine="567"/>
        <w:jc w:val="both"/>
      </w:pPr>
      <w:r>
        <w:rPr>
          <w:rFonts w:ascii="Arial" w:cs="Arial" w:eastAsia="Arial" w:hAnsi="Arial"/>
          <w:sz w:val="24"/>
          <w:szCs w:val="24"/>
        </w:rPr>
        <w:t xml:space="preserve">- внедрение образовательных и информационных программ для медицинских работников и населения, проведение коммуникационных кампаний, развитие партнерств;</w:t>
      </w:r>
    </w:p>
    <w:p>
      <w:pPr>
        <w:spacing w:after="120"/>
        <w:ind w:firstLine="567"/>
        <w:jc w:val="both"/>
      </w:pPr>
      <w:r>
        <w:rPr>
          <w:rFonts w:ascii="Arial" w:cs="Arial" w:eastAsia="Arial" w:hAnsi="Arial"/>
          <w:sz w:val="24"/>
          <w:szCs w:val="24"/>
        </w:rPr>
        <w:t xml:space="preserve">- организация системы мониторинга, управленческого сопровождения и регулярной оценки эффективности реализации стратегии;</w:t>
      </w:r>
    </w:p>
    <w:p>
      <w:pPr>
        <w:spacing w:after="120"/>
        <w:ind w:firstLine="567"/>
        <w:jc w:val="both"/>
      </w:pPr>
      <w:r>
        <w:rPr>
          <w:rFonts w:ascii="Arial" w:cs="Arial" w:eastAsia="Arial" w:hAnsi="Arial"/>
          <w:sz w:val="24"/>
          <w:szCs w:val="24"/>
        </w:rPr>
        <w:t xml:space="preserve">- совершенствование механизмов возмещения в рамках программ льготного лекарственного обеспечения и повышение информированности населения об их использовании;</w:t>
      </w:r>
    </w:p>
    <w:p>
      <w:pPr>
        <w:spacing w:after="120"/>
        <w:ind w:firstLine="567"/>
        <w:jc w:val="both"/>
      </w:pPr>
      <w:r>
        <w:rPr>
          <w:rFonts w:ascii="Arial" w:cs="Arial" w:eastAsia="Arial" w:hAnsi="Arial"/>
          <w:sz w:val="24"/>
          <w:szCs w:val="24"/>
        </w:rPr>
        <w:t xml:space="preserve">- разработка и внедрение программ реабилитации и сестринского ухода за пациентами с ОИМ и другими ССЗ.</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Стратегия ранней диагностики и контроля ССЗ и НИЗ на уровне ПМСП</w:t>
      </w:r>
    </w:p>
    <w:p>
      <w:pPr>
        <w:spacing w:after="120"/>
        <w:ind w:firstLine="567"/>
        <w:jc w:val="both"/>
      </w:pPr>
      <w:r>
        <w:rPr>
          <w:rFonts w:ascii="Arial" w:cs="Arial" w:eastAsia="Arial" w:hAnsi="Arial"/>
          <w:sz w:val="24"/>
          <w:szCs w:val="24"/>
        </w:rPr>
        <w:t xml:space="preserve">Стратегия ранней диагностики и контроля ССЗ и НИЗ на уровне ПМСП - это комплекс мер, направленных на создание централизованной интегрированной системы раннего выявления и контроля заболеваний, основанной на цифровом модуле "CardioNet".</w:t>
      </w:r>
    </w:p>
    <w:p>
      <w:pPr>
        <w:spacing w:after="120"/>
        <w:ind w:firstLine="567"/>
        <w:jc w:val="both"/>
      </w:pPr>
      <w:r>
        <w:rPr>
          <w:rFonts w:ascii="Arial" w:cs="Arial" w:eastAsia="Arial" w:hAnsi="Arial"/>
          <w:sz w:val="24"/>
          <w:szCs w:val="24"/>
        </w:rPr>
        <w:t xml:space="preserve">Стратегия ориентирована на организацию цифрового маршрута пациента и обеспечение равного доступа населения, в особенности жителей сельских и горных регионов, к современным диагностическим технологиям и стандартам медицинской помощи.</w:t>
      </w:r>
    </w:p>
    <w:p>
      <w:pPr>
        <w:spacing w:after="120"/>
        <w:ind w:firstLine="567"/>
        <w:jc w:val="both"/>
      </w:pPr>
      <w:r>
        <w:rPr>
          <w:rFonts w:ascii="Arial" w:cs="Arial" w:eastAsia="Arial" w:hAnsi="Arial"/>
          <w:sz w:val="24"/>
          <w:szCs w:val="24"/>
        </w:rPr>
        <w:t xml:space="preserve">В рамках ее реализации предусматривается создание "флагманских" районных больниц, оснащенных современным оборудованием и средствами цифровой навигации, подготовка медицинских кадров, а также обеспечение организаций здравоохранения лекарственными препаратами и современными методами лечения для своевременного реагирования на случаи ССЗ.</w:t>
      </w:r>
    </w:p>
    <w:p>
      <w:pPr>
        <w:spacing w:after="120"/>
        <w:ind w:firstLine="567"/>
        <w:jc w:val="both"/>
      </w:pPr>
      <w:r>
        <w:rPr>
          <w:rFonts w:ascii="Arial" w:cs="Arial" w:eastAsia="Arial" w:hAnsi="Arial"/>
          <w:sz w:val="24"/>
          <w:szCs w:val="24"/>
        </w:rPr>
        <w:t xml:space="preserve">Цели: среднесрочные.</w:t>
      </w:r>
    </w:p>
    <w:p>
      <w:pPr>
        <w:spacing w:after="120"/>
        <w:ind w:firstLine="567"/>
        <w:jc w:val="both"/>
      </w:pPr>
      <w:r>
        <w:rPr>
          <w:rFonts w:ascii="Arial" w:cs="Arial" w:eastAsia="Arial" w:hAnsi="Arial"/>
          <w:sz w:val="24"/>
          <w:szCs w:val="24"/>
        </w:rPr>
        <w:t xml:space="preserve">Целевые группы: медицинские сестры и семейные врачи (первичное звено здравоохранения).</w:t>
      </w:r>
    </w:p>
    <w:p>
      <w:pPr>
        <w:spacing w:after="120"/>
        <w:ind w:firstLine="567"/>
        <w:jc w:val="both"/>
      </w:pPr>
      <w:r>
        <w:rPr>
          <w:rFonts w:ascii="Arial" w:cs="Arial" w:eastAsia="Arial" w:hAnsi="Arial"/>
          <w:sz w:val="24"/>
          <w:szCs w:val="24"/>
        </w:rPr>
        <w:t xml:space="preserve">Индикаторы: увеличение числа пациентов с ранним выявлением ОИМ и нарушениями ритма сердца, которым оказана своевременная первичная помощь; рост числа пациентов, направленных на специализированное высокотехнологичное лечение; общее улучшение контроля над ССЗ.</w:t>
      </w:r>
    </w:p>
    <w:p>
      <w:pPr>
        <w:spacing w:after="120"/>
        <w:ind w:firstLine="567"/>
        <w:jc w:val="both"/>
      </w:pPr>
      <w:r>
        <w:rPr>
          <w:rFonts w:ascii="Arial" w:cs="Arial" w:eastAsia="Arial" w:hAnsi="Arial"/>
          <w:sz w:val="24"/>
          <w:szCs w:val="24"/>
        </w:rPr>
        <w:t xml:space="preserve">Задачи стратегии:</w:t>
      </w:r>
    </w:p>
    <w:p>
      <w:pPr>
        <w:spacing w:after="120"/>
        <w:ind w:firstLine="567"/>
        <w:jc w:val="both"/>
      </w:pPr>
      <w:r>
        <w:rPr>
          <w:rFonts w:ascii="Arial" w:cs="Arial" w:eastAsia="Arial" w:hAnsi="Arial"/>
          <w:sz w:val="24"/>
          <w:szCs w:val="24"/>
        </w:rPr>
        <w:t xml:space="preserve">- создание межведомственной рабочей группы по внедрению интегрированной программы ранней диагностики и контроля ССЗ и НИЗ на уровне ПМСП;</w:t>
      </w:r>
    </w:p>
    <w:p>
      <w:pPr>
        <w:spacing w:after="120"/>
        <w:ind w:firstLine="567"/>
        <w:jc w:val="both"/>
      </w:pPr>
      <w:r>
        <w:rPr>
          <w:rFonts w:ascii="Arial" w:cs="Arial" w:eastAsia="Arial" w:hAnsi="Arial"/>
          <w:sz w:val="24"/>
          <w:szCs w:val="24"/>
        </w:rPr>
        <w:t xml:space="preserve">- внедрение интегрированной национальной системы раннего выявления ССЗ и НИЗ;</w:t>
      </w:r>
    </w:p>
    <w:p>
      <w:pPr>
        <w:spacing w:after="120"/>
        <w:ind w:firstLine="567"/>
        <w:jc w:val="both"/>
      </w:pPr>
      <w:r>
        <w:rPr>
          <w:rFonts w:ascii="Arial" w:cs="Arial" w:eastAsia="Arial" w:hAnsi="Arial"/>
          <w:sz w:val="24"/>
          <w:szCs w:val="24"/>
        </w:rPr>
        <w:t xml:space="preserve">- разработка механизмов обеспечения кадровыми ресурсами дистанционных форм оказания медицинской помощи, включая привлечение и подготовку специалистов, а также оптимизацию штатного расписания с учетом новых функций центров диагностики;</w:t>
      </w:r>
    </w:p>
    <w:p>
      <w:pPr>
        <w:spacing w:after="120"/>
        <w:ind w:firstLine="567"/>
        <w:jc w:val="both"/>
      </w:pPr>
      <w:r>
        <w:rPr>
          <w:rFonts w:ascii="Arial" w:cs="Arial" w:eastAsia="Arial" w:hAnsi="Arial"/>
          <w:sz w:val="24"/>
          <w:szCs w:val="24"/>
        </w:rPr>
        <w:t xml:space="preserve">- формирование системы показателей для оценки клинической, организационной и экономической эффективности централизованной системы ранней диагностики, организация мониторинга, управленческого сопровождения и регулярной оценки реализации стратегии;</w:t>
      </w:r>
    </w:p>
    <w:p>
      <w:pPr>
        <w:spacing w:after="120"/>
        <w:ind w:firstLine="567"/>
        <w:jc w:val="both"/>
      </w:pPr>
      <w:r>
        <w:rPr>
          <w:rFonts w:ascii="Arial" w:cs="Arial" w:eastAsia="Arial" w:hAnsi="Arial"/>
          <w:sz w:val="24"/>
          <w:szCs w:val="24"/>
        </w:rPr>
        <w:t xml:space="preserve">- обеспечение финансовой устойчивости системы, а также повышение качества, эффективности и безопасности ее функционирования.</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Стратегия повышения доступности и качества лечения</w:t>
      </w:r>
    </w:p>
    <w:p>
      <w:pPr>
        <w:spacing w:after="120"/>
        <w:ind w:firstLine="567"/>
        <w:jc w:val="both"/>
      </w:pPr>
      <w:r>
        <w:rPr>
          <w:rFonts w:ascii="Arial" w:cs="Arial" w:eastAsia="Arial" w:hAnsi="Arial"/>
          <w:sz w:val="24"/>
          <w:szCs w:val="24"/>
        </w:rPr>
        <w:t xml:space="preserve">Стратегия повышения доступности и качества лечения ССЗ - это направление по развитию региональной инфраструктуры специализированной медицинской помощи путем создания высокотехнологичных сердечно-сосудистых центров (КАТЛАБов) на базе областных и городских больниц.</w:t>
      </w:r>
    </w:p>
    <w:p>
      <w:pPr>
        <w:spacing w:after="120"/>
        <w:ind w:firstLine="567"/>
        <w:jc w:val="both"/>
      </w:pPr>
      <w:r>
        <w:rPr>
          <w:rFonts w:ascii="Arial" w:cs="Arial" w:eastAsia="Arial" w:hAnsi="Arial"/>
          <w:sz w:val="24"/>
          <w:szCs w:val="24"/>
        </w:rPr>
        <w:t xml:space="preserve">Методологической основой стратегии выступают международная Дорожная карта по ОИМ (ВОЗ), а также клинические руководства и протоколы. Реализация стратегии обеспечит широкую доступность коронарографии, стентирования и других современных методов лечения при остром инфаркте миокарда (ОИМ) и тяжелых формах ССЗ.</w:t>
      </w:r>
    </w:p>
    <w:p>
      <w:pPr>
        <w:spacing w:after="120"/>
        <w:ind w:firstLine="567"/>
        <w:jc w:val="both"/>
      </w:pPr>
      <w:r>
        <w:rPr>
          <w:rFonts w:ascii="Arial" w:cs="Arial" w:eastAsia="Arial" w:hAnsi="Arial"/>
          <w:sz w:val="24"/>
          <w:szCs w:val="24"/>
        </w:rPr>
        <w:t xml:space="preserve">КАТЛАБы будут функционировать по модели "Полного цикла диагностики и лечения экстренных больных с ОИМ и ССЗ", что позволит повысить эффективность оказания помощи, сформировать кластер высококвалифицированных специалистов и внедрить инновационные управленческие и медицинские практики в систему здравоохранения.</w:t>
      </w:r>
    </w:p>
    <w:p>
      <w:pPr>
        <w:spacing w:after="120"/>
        <w:ind w:firstLine="567"/>
        <w:jc w:val="both"/>
      </w:pPr>
      <w:r>
        <w:rPr>
          <w:rFonts w:ascii="Arial" w:cs="Arial" w:eastAsia="Arial" w:hAnsi="Arial"/>
          <w:sz w:val="24"/>
          <w:szCs w:val="24"/>
        </w:rPr>
        <w:t xml:space="preserve">Цели: среднесрочные.</w:t>
      </w:r>
    </w:p>
    <w:p>
      <w:pPr>
        <w:spacing w:after="120"/>
        <w:ind w:firstLine="567"/>
        <w:jc w:val="both"/>
      </w:pPr>
      <w:r>
        <w:rPr>
          <w:rFonts w:ascii="Arial" w:cs="Arial" w:eastAsia="Arial" w:hAnsi="Arial"/>
          <w:sz w:val="24"/>
          <w:szCs w:val="24"/>
        </w:rPr>
        <w:t xml:space="preserve">Целевые группы: врачи-кардиологи, реаниматологи, рентгенэндоваскулярные хирурги, терапевты и семейные врачи.</w:t>
      </w:r>
    </w:p>
    <w:p>
      <w:pPr>
        <w:spacing w:after="120"/>
        <w:ind w:firstLine="567"/>
        <w:jc w:val="both"/>
      </w:pPr>
      <w:r>
        <w:rPr>
          <w:rFonts w:ascii="Arial" w:cs="Arial" w:eastAsia="Arial" w:hAnsi="Arial"/>
          <w:sz w:val="24"/>
          <w:szCs w:val="24"/>
        </w:rPr>
        <w:t xml:space="preserve">Индикаторы:</w:t>
      </w:r>
    </w:p>
    <w:p>
      <w:pPr>
        <w:spacing w:after="120"/>
        <w:ind w:firstLine="567"/>
        <w:jc w:val="both"/>
      </w:pPr>
      <w:r>
        <w:rPr>
          <w:rFonts w:ascii="Arial" w:cs="Arial" w:eastAsia="Arial" w:hAnsi="Arial"/>
          <w:sz w:val="24"/>
          <w:szCs w:val="24"/>
        </w:rPr>
        <w:t xml:space="preserve">- увеличение числа пациентов с ОИМ, которым проведена тромболитическая терапия;</w:t>
      </w:r>
    </w:p>
    <w:p>
      <w:pPr>
        <w:spacing w:after="120"/>
        <w:ind w:firstLine="567"/>
        <w:jc w:val="both"/>
      </w:pPr>
      <w:r>
        <w:rPr>
          <w:rFonts w:ascii="Arial" w:cs="Arial" w:eastAsia="Arial" w:hAnsi="Arial"/>
          <w:sz w:val="24"/>
          <w:szCs w:val="24"/>
        </w:rPr>
        <w:t xml:space="preserve">- рост числа пациентов с ОИМ и другими ССЗ, направленных на специализированное высокотехнологичное лечение;</w:t>
      </w:r>
    </w:p>
    <w:p>
      <w:pPr>
        <w:spacing w:after="120"/>
        <w:ind w:firstLine="567"/>
        <w:jc w:val="both"/>
      </w:pPr>
      <w:r>
        <w:rPr>
          <w:rFonts w:ascii="Arial" w:cs="Arial" w:eastAsia="Arial" w:hAnsi="Arial"/>
          <w:sz w:val="24"/>
          <w:szCs w:val="24"/>
        </w:rPr>
        <w:t xml:space="preserve">- расширение охвата высокотехнологичной медицинской помощью (установка электрокардиостимуляторов, радиочастотная абляция и др.);</w:t>
      </w:r>
    </w:p>
    <w:p>
      <w:pPr>
        <w:spacing w:after="120"/>
        <w:ind w:firstLine="567"/>
        <w:jc w:val="both"/>
      </w:pPr>
      <w:r>
        <w:rPr>
          <w:rFonts w:ascii="Arial" w:cs="Arial" w:eastAsia="Arial" w:hAnsi="Arial"/>
          <w:sz w:val="24"/>
          <w:szCs w:val="24"/>
        </w:rPr>
        <w:t xml:space="preserve">- снижение показателей смертности от ССЗ.</w:t>
      </w:r>
    </w:p>
    <w:p>
      <w:pPr>
        <w:spacing w:after="120"/>
        <w:ind w:firstLine="567"/>
        <w:jc w:val="both"/>
      </w:pPr>
      <w:r>
        <w:rPr>
          <w:rFonts w:ascii="Arial" w:cs="Arial" w:eastAsia="Arial" w:hAnsi="Arial"/>
          <w:sz w:val="24"/>
          <w:szCs w:val="24"/>
        </w:rPr>
        <w:t xml:space="preserve">Задачи стратегии:</w:t>
      </w:r>
    </w:p>
    <w:p>
      <w:pPr>
        <w:spacing w:after="120"/>
        <w:ind w:firstLine="567"/>
        <w:jc w:val="both"/>
      </w:pPr>
      <w:r>
        <w:rPr>
          <w:rFonts w:ascii="Arial" w:cs="Arial" w:eastAsia="Arial" w:hAnsi="Arial"/>
          <w:sz w:val="24"/>
          <w:szCs w:val="24"/>
        </w:rPr>
        <w:t xml:space="preserve">- создание межведомственной рабочей группы по разработке дорожной карты и внедрению программы "Экстренная медицинская помощь при ОИМ и других ССЗ";</w:t>
      </w:r>
    </w:p>
    <w:p>
      <w:pPr>
        <w:spacing w:after="120"/>
        <w:ind w:firstLine="567"/>
        <w:jc w:val="both"/>
      </w:pPr>
      <w:r>
        <w:rPr>
          <w:rFonts w:ascii="Arial" w:cs="Arial" w:eastAsia="Arial" w:hAnsi="Arial"/>
          <w:sz w:val="24"/>
          <w:szCs w:val="24"/>
        </w:rPr>
        <w:t xml:space="preserve">- организация своевременной и комплексной экстренной медицинской помощи больным с ОИМ и другими ССЗ в режиме 24/7.</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4. Стратегия высокотехнологичной помощи при ССЗ</w:t>
      </w:r>
    </w:p>
    <w:p>
      <w:pPr>
        <w:spacing w:after="120"/>
        <w:ind w:firstLine="567"/>
        <w:jc w:val="both"/>
      </w:pPr>
      <w:r>
        <w:rPr>
          <w:rFonts w:ascii="Arial" w:cs="Arial" w:eastAsia="Arial" w:hAnsi="Arial"/>
          <w:sz w:val="24"/>
          <w:szCs w:val="24"/>
        </w:rPr>
        <w:t xml:space="preserve">Стратегия высокотехнологичной помощи при ССЗ направлена на создание Национального кардиологического экспертного центра (высокотехнологичного кластера) на базе НЦКиТ, функционирующего по модели "Полного цикла экстренной высокотехнологичной медицинской помощи" при остром инфаркте миокарда, инсультах и других ССЗ. Методологическую основу составляют международные стандарты, Дорожная карта ВОЗ по ОИМ и клинические руководства/протоколы.</w:t>
      </w:r>
    </w:p>
    <w:p>
      <w:pPr>
        <w:spacing w:after="120"/>
        <w:ind w:firstLine="567"/>
        <w:jc w:val="both"/>
      </w:pPr>
      <w:r>
        <w:rPr>
          <w:rFonts w:ascii="Arial" w:cs="Arial" w:eastAsia="Arial" w:hAnsi="Arial"/>
          <w:sz w:val="24"/>
          <w:szCs w:val="24"/>
        </w:rPr>
        <w:t xml:space="preserve">Центр будет представлять собой современную больницу высоких технологий и включать:</w:t>
      </w:r>
    </w:p>
    <w:p>
      <w:pPr>
        <w:spacing w:after="120"/>
        <w:ind w:firstLine="567"/>
        <w:jc w:val="both"/>
      </w:pPr>
      <w:r>
        <w:rPr>
          <w:rFonts w:ascii="Arial" w:cs="Arial" w:eastAsia="Arial" w:hAnsi="Arial"/>
          <w:sz w:val="24"/>
          <w:szCs w:val="24"/>
        </w:rPr>
        <w:t xml:space="preserve">- научно-образовательный и производственный комплекс для подготовки кадров нового поколения и разработки инновационных технологий;</w:t>
      </w:r>
    </w:p>
    <w:p>
      <w:pPr>
        <w:spacing w:after="120"/>
        <w:ind w:firstLine="567"/>
        <w:jc w:val="both"/>
      </w:pPr>
      <w:r>
        <w:rPr>
          <w:rFonts w:ascii="Arial" w:cs="Arial" w:eastAsia="Arial" w:hAnsi="Arial"/>
          <w:sz w:val="24"/>
          <w:szCs w:val="24"/>
        </w:rPr>
        <w:t xml:space="preserve">- мультидисциплинарную команду HeartTeam;</w:t>
      </w:r>
    </w:p>
    <w:p>
      <w:pPr>
        <w:spacing w:after="120"/>
        <w:ind w:firstLine="567"/>
        <w:jc w:val="both"/>
      </w:pPr>
      <w:r>
        <w:rPr>
          <w:rFonts w:ascii="Arial" w:cs="Arial" w:eastAsia="Arial" w:hAnsi="Arial"/>
          <w:sz w:val="24"/>
          <w:szCs w:val="24"/>
        </w:rPr>
        <w:t xml:space="preserve">- кардиогенетическую и экспертную референс-лаборатории;</w:t>
      </w:r>
    </w:p>
    <w:p>
      <w:pPr>
        <w:spacing w:after="120"/>
        <w:ind w:firstLine="567"/>
        <w:jc w:val="both"/>
      </w:pPr>
      <w:r>
        <w:rPr>
          <w:rFonts w:ascii="Arial" w:cs="Arial" w:eastAsia="Arial" w:hAnsi="Arial"/>
          <w:sz w:val="24"/>
          <w:szCs w:val="24"/>
        </w:rPr>
        <w:t xml:space="preserve">- гибридную кардиохирургию, новые модели управления и финансирования;</w:t>
      </w:r>
    </w:p>
    <w:p>
      <w:pPr>
        <w:spacing w:after="120"/>
        <w:ind w:firstLine="567"/>
        <w:jc w:val="both"/>
      </w:pPr>
      <w:r>
        <w:rPr>
          <w:rFonts w:ascii="Arial" w:cs="Arial" w:eastAsia="Arial" w:hAnsi="Arial"/>
          <w:sz w:val="24"/>
          <w:szCs w:val="24"/>
        </w:rPr>
        <w:t xml:space="preserve">- систему реабилитации пациентов с ССЗ на всех уровнях здравоохранения.</w:t>
      </w:r>
    </w:p>
    <w:p>
      <w:pPr>
        <w:spacing w:after="120"/>
        <w:ind w:firstLine="567"/>
        <w:jc w:val="both"/>
      </w:pPr>
      <w:r>
        <w:rPr>
          <w:rFonts w:ascii="Arial" w:cs="Arial" w:eastAsia="Arial" w:hAnsi="Arial"/>
          <w:sz w:val="24"/>
          <w:szCs w:val="24"/>
        </w:rPr>
        <w:t xml:space="preserve">Стратегия ориентирована на формирование национального центра компетенций и инноваций, развитие высокотехнологичных медицинских услуг, интеграцию в международную научно-медицинскую сеть и снижение смертности от ССЗ.</w:t>
      </w:r>
    </w:p>
    <w:p>
      <w:pPr>
        <w:spacing w:after="120"/>
        <w:ind w:firstLine="567"/>
        <w:jc w:val="both"/>
      </w:pPr>
      <w:r>
        <w:rPr>
          <w:rFonts w:ascii="Arial" w:cs="Arial" w:eastAsia="Arial" w:hAnsi="Arial"/>
          <w:sz w:val="24"/>
          <w:szCs w:val="24"/>
        </w:rPr>
        <w:t xml:space="preserve">Цели: долгосрочные.</w:t>
      </w:r>
    </w:p>
    <w:p>
      <w:pPr>
        <w:spacing w:after="120"/>
        <w:ind w:firstLine="567"/>
        <w:jc w:val="both"/>
      </w:pPr>
      <w:r>
        <w:rPr>
          <w:rFonts w:ascii="Arial" w:cs="Arial" w:eastAsia="Arial" w:hAnsi="Arial"/>
          <w:sz w:val="24"/>
          <w:szCs w:val="24"/>
        </w:rPr>
        <w:t xml:space="preserve">Целевые группы: врачи-кардиологи, специалисты интервенционной кардиологии и аритмологии, кардиохирурги, специалисты функциональной, лучевой и лабораторной диагностики, врачи-реабилитологи.</w:t>
      </w:r>
    </w:p>
    <w:p>
      <w:pPr>
        <w:spacing w:after="120"/>
        <w:ind w:firstLine="567"/>
        <w:jc w:val="both"/>
      </w:pPr>
      <w:r>
        <w:rPr>
          <w:rFonts w:ascii="Arial" w:cs="Arial" w:eastAsia="Arial" w:hAnsi="Arial"/>
          <w:sz w:val="24"/>
          <w:szCs w:val="24"/>
        </w:rPr>
        <w:t xml:space="preserve">Индикаторы:</w:t>
      </w:r>
    </w:p>
    <w:p>
      <w:pPr>
        <w:spacing w:after="120"/>
        <w:ind w:firstLine="567"/>
        <w:jc w:val="both"/>
      </w:pPr>
      <w:r>
        <w:rPr>
          <w:rFonts w:ascii="Arial" w:cs="Arial" w:eastAsia="Arial" w:hAnsi="Arial"/>
          <w:sz w:val="24"/>
          <w:szCs w:val="24"/>
        </w:rPr>
        <w:t xml:space="preserve">- рост числа пациентов с ОИМ, получивших тромболитическую терапию, коронарографию, стентирование и аорто-коронарное шунтирование;</w:t>
      </w:r>
    </w:p>
    <w:p>
      <w:pPr>
        <w:spacing w:after="120"/>
        <w:ind w:firstLine="567"/>
        <w:jc w:val="both"/>
      </w:pPr>
      <w:r>
        <w:rPr>
          <w:rFonts w:ascii="Arial" w:cs="Arial" w:eastAsia="Arial" w:hAnsi="Arial"/>
          <w:sz w:val="24"/>
          <w:szCs w:val="24"/>
        </w:rPr>
        <w:t xml:space="preserve">- увеличение числа пациентов, получивших высокотехнологичную медицинскую помощь (установка электрокардиостимуляторов, радиочастотная абляция и другие вмешательства);</w:t>
      </w:r>
    </w:p>
    <w:p>
      <w:pPr>
        <w:spacing w:after="120"/>
        <w:ind w:firstLine="567"/>
        <w:jc w:val="both"/>
      </w:pPr>
      <w:r>
        <w:rPr>
          <w:rFonts w:ascii="Arial" w:cs="Arial" w:eastAsia="Arial" w:hAnsi="Arial"/>
          <w:sz w:val="24"/>
          <w:szCs w:val="24"/>
        </w:rPr>
        <w:t xml:space="preserve">- количество врачей и медсестер, прошедших обучение и тренинги по реабилитации ОИМ и ССЗ;</w:t>
      </w:r>
    </w:p>
    <w:p>
      <w:pPr>
        <w:spacing w:after="120"/>
        <w:ind w:firstLine="567"/>
        <w:jc w:val="both"/>
      </w:pPr>
      <w:r>
        <w:rPr>
          <w:rFonts w:ascii="Arial" w:cs="Arial" w:eastAsia="Arial" w:hAnsi="Arial"/>
          <w:sz w:val="24"/>
          <w:szCs w:val="24"/>
        </w:rPr>
        <w:t xml:space="preserve">- рост числа пациентов, получивших реабилитацию, и числа кабинетов реабилитации в организациях здравоохранения;</w:t>
      </w:r>
    </w:p>
    <w:p>
      <w:pPr>
        <w:spacing w:after="120"/>
        <w:ind w:firstLine="567"/>
        <w:jc w:val="both"/>
      </w:pPr>
      <w:r>
        <w:rPr>
          <w:rFonts w:ascii="Arial" w:cs="Arial" w:eastAsia="Arial" w:hAnsi="Arial"/>
          <w:sz w:val="24"/>
          <w:szCs w:val="24"/>
        </w:rPr>
        <w:t xml:space="preserve">- улучшение качества жизни и контроля больных ОИМ и ССЗ, снижение показателей смертности.</w:t>
      </w:r>
    </w:p>
    <w:p>
      <w:pPr>
        <w:spacing w:after="120"/>
        <w:ind w:firstLine="567"/>
        <w:jc w:val="both"/>
      </w:pPr>
      <w:r>
        <w:rPr>
          <w:rFonts w:ascii="Arial" w:cs="Arial" w:eastAsia="Arial" w:hAnsi="Arial"/>
          <w:sz w:val="24"/>
          <w:szCs w:val="24"/>
        </w:rPr>
        <w:t xml:space="preserve">Задачи стратегии:</w:t>
      </w:r>
    </w:p>
    <w:p>
      <w:pPr>
        <w:spacing w:after="120"/>
        <w:ind w:firstLine="567"/>
        <w:jc w:val="both"/>
      </w:pPr>
      <w:r>
        <w:rPr>
          <w:rFonts w:ascii="Arial" w:cs="Arial" w:eastAsia="Arial" w:hAnsi="Arial"/>
          <w:sz w:val="24"/>
          <w:szCs w:val="24"/>
        </w:rPr>
        <w:t xml:space="preserve">- создание межведомственной рабочей группы по разработке и внедрению современной модели Национального экспертного центра по кардиологии (больница высоких технологий) на базе НЦКиТ;</w:t>
      </w:r>
    </w:p>
    <w:p>
      <w:pPr>
        <w:spacing w:after="120"/>
        <w:ind w:firstLine="567"/>
        <w:jc w:val="both"/>
      </w:pPr>
      <w:r>
        <w:rPr>
          <w:rFonts w:ascii="Arial" w:cs="Arial" w:eastAsia="Arial" w:hAnsi="Arial"/>
          <w:sz w:val="24"/>
          <w:szCs w:val="24"/>
        </w:rPr>
        <w:t xml:space="preserve">- разработка и внедрение новых форм и механизмов эффективного управления и финансирования, направленных на развитие современных высокотехнологичных медицинских услуг;</w:t>
      </w:r>
    </w:p>
    <w:p>
      <w:pPr>
        <w:spacing w:after="120"/>
        <w:ind w:firstLine="567"/>
        <w:jc w:val="both"/>
      </w:pPr>
      <w:r>
        <w:rPr>
          <w:rFonts w:ascii="Arial" w:cs="Arial" w:eastAsia="Arial" w:hAnsi="Arial"/>
          <w:sz w:val="24"/>
          <w:szCs w:val="24"/>
        </w:rPr>
        <w:t xml:space="preserve">- обеспечение доступности инновационных и высокотехнологичных методов диагностики и лечения ССЗ в Национальном экспертном центре по кардиологии на базе НЦКиТ;</w:t>
      </w:r>
    </w:p>
    <w:p>
      <w:pPr>
        <w:spacing w:after="120"/>
        <w:ind w:firstLine="567"/>
        <w:jc w:val="both"/>
      </w:pPr>
      <w:r>
        <w:rPr>
          <w:rFonts w:ascii="Arial" w:cs="Arial" w:eastAsia="Arial" w:hAnsi="Arial"/>
          <w:sz w:val="24"/>
          <w:szCs w:val="24"/>
        </w:rPr>
        <w:t xml:space="preserve">- создание научно-образовательного и производственного центра при Национальном экспертном центре по кардиологии;</w:t>
      </w:r>
    </w:p>
    <w:p>
      <w:pPr>
        <w:spacing w:after="120"/>
        <w:ind w:firstLine="567"/>
        <w:jc w:val="both"/>
      </w:pPr>
      <w:r>
        <w:rPr>
          <w:rFonts w:ascii="Arial" w:cs="Arial" w:eastAsia="Arial" w:hAnsi="Arial"/>
          <w:sz w:val="24"/>
          <w:szCs w:val="24"/>
        </w:rPr>
        <w:t xml:space="preserve">- формирование современной модели лидирующего научного кластера в области кардиологии на базе НЦКиТ;</w:t>
      </w:r>
    </w:p>
    <w:p>
      <w:pPr>
        <w:spacing w:after="120"/>
        <w:ind w:firstLine="567"/>
        <w:jc w:val="both"/>
      </w:pPr>
      <w:r>
        <w:rPr>
          <w:rFonts w:ascii="Arial" w:cs="Arial" w:eastAsia="Arial" w:hAnsi="Arial"/>
          <w:sz w:val="24"/>
          <w:szCs w:val="24"/>
        </w:rPr>
        <w:t xml:space="preserve">- интеграция в международную научную и медицинскую сеть.</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w:t>
      </w:r>
      <w:r>
        <w:rPr>
          <w:rFonts w:ascii="Arial" w:cs="Arial" w:eastAsia="Arial" w:hAnsi="Arial"/>
          <w:b/>
          <w:bCs/>
          <w:sz w:val="24"/>
          <w:szCs w:val="24"/>
        </w:rPr>
        <w:t xml:space="preserve"> Ожидаемые результаты</w:t>
      </w:r>
    </w:p>
    <w:p>
      <w:pPr>
        <w:spacing w:after="120"/>
        <w:ind w:firstLine="567"/>
        <w:jc w:val="both"/>
      </w:pPr>
      <w:r>
        <w:rPr>
          <w:rFonts w:ascii="Arial" w:cs="Arial" w:eastAsia="Arial" w:hAnsi="Arial"/>
          <w:sz w:val="24"/>
          <w:szCs w:val="24"/>
        </w:rPr>
        <w:t xml:space="preserve">Реализация Программы позволит достичь следующих ключевых результатов в сфере охраны здоровья населения и развития системы здравоохранения Кыргызской Республики:</w:t>
      </w:r>
    </w:p>
    <w:p>
      <w:pPr>
        <w:spacing w:after="120"/>
        <w:ind w:firstLine="567"/>
        <w:jc w:val="both"/>
      </w:pPr>
      <w:r>
        <w:rPr>
          <w:rFonts w:ascii="Arial" w:cs="Arial" w:eastAsia="Arial" w:hAnsi="Arial"/>
          <w:sz w:val="24"/>
          <w:szCs w:val="24"/>
        </w:rPr>
        <w:t xml:space="preserve">- увеличение средней продолжительности жизни до 75 лет к 2030 году;</w:t>
      </w:r>
    </w:p>
    <w:p>
      <w:pPr>
        <w:spacing w:after="120"/>
        <w:ind w:firstLine="567"/>
        <w:jc w:val="both"/>
      </w:pPr>
      <w:r>
        <w:rPr>
          <w:rFonts w:ascii="Arial" w:cs="Arial" w:eastAsia="Arial" w:hAnsi="Arial"/>
          <w:sz w:val="24"/>
          <w:szCs w:val="24"/>
        </w:rPr>
        <w:t xml:space="preserve">- снижение смертности от ССЗ на 25% к 2030 году;</w:t>
      </w:r>
    </w:p>
    <w:p>
      <w:pPr>
        <w:spacing w:after="120"/>
        <w:ind w:firstLine="567"/>
        <w:jc w:val="both"/>
      </w:pPr>
      <w:r>
        <w:rPr>
          <w:rFonts w:ascii="Arial" w:cs="Arial" w:eastAsia="Arial" w:hAnsi="Arial"/>
          <w:sz w:val="24"/>
          <w:szCs w:val="24"/>
        </w:rPr>
        <w:t xml:space="preserve">- повышение уровня контроля артериальной гипертонии среди населения до 20%;</w:t>
      </w:r>
    </w:p>
    <w:p>
      <w:pPr>
        <w:spacing w:after="120"/>
        <w:ind w:firstLine="567"/>
        <w:jc w:val="both"/>
      </w:pPr>
      <w:r>
        <w:rPr>
          <w:rFonts w:ascii="Arial" w:cs="Arial" w:eastAsia="Arial" w:hAnsi="Arial"/>
          <w:sz w:val="24"/>
          <w:szCs w:val="24"/>
        </w:rPr>
        <w:t xml:space="preserve">- сокращение показателей инвалидности (первичной и общей) за счет предупреждения и своевременного лечения предотвратимых заболеваний;</w:t>
      </w:r>
    </w:p>
    <w:p>
      <w:pPr>
        <w:spacing w:after="120"/>
        <w:ind w:firstLine="567"/>
        <w:jc w:val="both"/>
      </w:pPr>
      <w:r>
        <w:rPr>
          <w:rFonts w:ascii="Arial" w:cs="Arial" w:eastAsia="Arial" w:hAnsi="Arial"/>
          <w:sz w:val="24"/>
          <w:szCs w:val="24"/>
        </w:rPr>
        <w:t xml:space="preserve">- повышение уровня здоровья - грамотности населения, при котором граждане осведомлены о своих правах в сфере охраны здоровья, понимают личную ответственность за сохранение собственного здоровья и здоровья окружающих;</w:t>
      </w:r>
    </w:p>
    <w:p>
      <w:pPr>
        <w:spacing w:after="120"/>
        <w:ind w:firstLine="567"/>
        <w:jc w:val="both"/>
      </w:pPr>
      <w:r>
        <w:rPr>
          <w:rFonts w:ascii="Arial" w:cs="Arial" w:eastAsia="Arial" w:hAnsi="Arial"/>
          <w:sz w:val="24"/>
          <w:szCs w:val="24"/>
        </w:rPr>
        <w:t xml:space="preserve">- обеспечение комплексных, интегрированных и качественных медицинских услуг во всей системе здравоохранения на протяжении всего жизненного цикла человека;</w:t>
      </w:r>
    </w:p>
    <w:p>
      <w:pPr>
        <w:spacing w:after="120"/>
        <w:ind w:firstLine="567"/>
        <w:jc w:val="both"/>
      </w:pPr>
      <w:r>
        <w:rPr>
          <w:rFonts w:ascii="Arial" w:cs="Arial" w:eastAsia="Arial" w:hAnsi="Arial"/>
          <w:sz w:val="24"/>
          <w:szCs w:val="24"/>
        </w:rPr>
        <w:t xml:space="preserve">- гарантированное предоставление услуг ПМСП по приоритетным заболеваниям для всего населения;</w:t>
      </w:r>
    </w:p>
    <w:p>
      <w:pPr>
        <w:spacing w:after="120"/>
        <w:ind w:firstLine="567"/>
        <w:jc w:val="both"/>
      </w:pPr>
      <w:r>
        <w:rPr>
          <w:rFonts w:ascii="Arial" w:cs="Arial" w:eastAsia="Arial" w:hAnsi="Arial"/>
          <w:sz w:val="24"/>
          <w:szCs w:val="24"/>
        </w:rPr>
        <w:t xml:space="preserve">- обеспечение доступа населения к жизненно важным лекарственным средствам, которые являются качественными, эффективными, безопасными и доступны по цене.</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6.</w:t>
      </w:r>
      <w:r>
        <w:rPr>
          <w:rFonts w:ascii="Arial" w:cs="Arial" w:eastAsia="Arial" w:hAnsi="Arial"/>
          <w:b/>
          <w:bCs/>
          <w:sz w:val="24"/>
          <w:szCs w:val="24"/>
        </w:rPr>
        <w:t xml:space="preserve"> Благоприятные предпосылки и риски</w:t>
      </w:r>
    </w:p>
    <w:p>
      <w:pPr>
        <w:spacing w:after="120"/>
        <w:ind w:firstLine="567"/>
        <w:jc w:val="both"/>
      </w:pPr>
      <w:r>
        <w:rPr>
          <w:rFonts w:ascii="Arial" w:cs="Arial" w:eastAsia="Arial" w:hAnsi="Arial"/>
          <w:sz w:val="24"/>
          <w:szCs w:val="24"/>
        </w:rPr>
        <w:t xml:space="preserve">Реализация Программы сопровождается как благоприятными предпосылками, так и потенциальными рисками, способными оказать влияние на достижение поставленных целей.</w:t>
      </w:r>
    </w:p>
    <w:p>
      <w:pPr>
        <w:spacing w:after="120"/>
        <w:ind w:firstLine="567"/>
        <w:jc w:val="both"/>
      </w:pPr>
      <w:r>
        <w:rPr>
          <w:rFonts w:ascii="Arial" w:cs="Arial" w:eastAsia="Arial" w:hAnsi="Arial"/>
          <w:sz w:val="24"/>
          <w:szCs w:val="24"/>
        </w:rPr>
        <w:t xml:space="preserve">Возможные риски и угрозы включают:</w:t>
      </w:r>
    </w:p>
    <w:p>
      <w:pPr>
        <w:spacing w:after="120"/>
        <w:ind w:firstLine="567"/>
        <w:jc w:val="both"/>
      </w:pPr>
      <w:r>
        <w:rPr>
          <w:rFonts w:ascii="Arial" w:cs="Arial" w:eastAsia="Arial" w:hAnsi="Arial"/>
          <w:sz w:val="24"/>
          <w:szCs w:val="24"/>
        </w:rPr>
        <w:t xml:space="preserve">- ограниченные финансовые ресурсы и зависимость от внешнего донорского финансирования;</w:t>
      </w:r>
    </w:p>
    <w:p>
      <w:pPr>
        <w:spacing w:after="120"/>
        <w:ind w:firstLine="567"/>
        <w:jc w:val="both"/>
      </w:pPr>
      <w:r>
        <w:rPr>
          <w:rFonts w:ascii="Arial" w:cs="Arial" w:eastAsia="Arial" w:hAnsi="Arial"/>
          <w:sz w:val="24"/>
          <w:szCs w:val="24"/>
        </w:rPr>
        <w:t xml:space="preserve">- дефицит кадровых ресурсов, особенно в регионах;</w:t>
      </w:r>
    </w:p>
    <w:p>
      <w:pPr>
        <w:spacing w:after="120"/>
        <w:ind w:firstLine="567"/>
        <w:jc w:val="both"/>
      </w:pPr>
      <w:r>
        <w:rPr>
          <w:rFonts w:ascii="Arial" w:cs="Arial" w:eastAsia="Arial" w:hAnsi="Arial"/>
          <w:sz w:val="24"/>
          <w:szCs w:val="24"/>
        </w:rPr>
        <w:t xml:space="preserve">- недостаточную межсекторальную координацию;</w:t>
      </w:r>
    </w:p>
    <w:p>
      <w:pPr>
        <w:spacing w:after="120"/>
        <w:ind w:firstLine="567"/>
        <w:jc w:val="both"/>
      </w:pPr>
      <w:r>
        <w:rPr>
          <w:rFonts w:ascii="Arial" w:cs="Arial" w:eastAsia="Arial" w:hAnsi="Arial"/>
          <w:sz w:val="24"/>
          <w:szCs w:val="24"/>
        </w:rPr>
        <w:t xml:space="preserve">- возможные задержки в процессах цифровой трансформации, а также в логистике поставок оборудования и лекарственных средств.</w:t>
      </w:r>
    </w:p>
    <w:p>
      <w:pPr>
        <w:spacing w:after="120"/>
        <w:ind w:firstLine="567"/>
        <w:jc w:val="both"/>
      </w:pPr>
      <w:r>
        <w:rPr>
          <w:rFonts w:ascii="Arial" w:cs="Arial" w:eastAsia="Arial" w:hAnsi="Arial"/>
          <w:sz w:val="24"/>
          <w:szCs w:val="24"/>
        </w:rPr>
        <w:t xml:space="preserve">Позитивные предпосылки:</w:t>
      </w:r>
    </w:p>
    <w:p>
      <w:pPr>
        <w:spacing w:after="120"/>
        <w:ind w:firstLine="567"/>
        <w:jc w:val="both"/>
      </w:pPr>
      <w:r>
        <w:rPr>
          <w:rFonts w:ascii="Arial" w:cs="Arial" w:eastAsia="Arial" w:hAnsi="Arial"/>
          <w:sz w:val="24"/>
          <w:szCs w:val="24"/>
        </w:rPr>
        <w:t xml:space="preserve">- активизация международного сотрудничества;</w:t>
      </w:r>
    </w:p>
    <w:p>
      <w:pPr>
        <w:spacing w:after="120"/>
        <w:ind w:firstLine="567"/>
        <w:jc w:val="both"/>
      </w:pPr>
      <w:r>
        <w:rPr>
          <w:rFonts w:ascii="Arial" w:cs="Arial" w:eastAsia="Arial" w:hAnsi="Arial"/>
          <w:sz w:val="24"/>
          <w:szCs w:val="24"/>
        </w:rPr>
        <w:t xml:space="preserve">- рост интереса к современным цифровым технологиям;</w:t>
      </w:r>
    </w:p>
    <w:p>
      <w:pPr>
        <w:spacing w:after="120"/>
        <w:ind w:firstLine="567"/>
        <w:jc w:val="both"/>
      </w:pPr>
      <w:r>
        <w:rPr>
          <w:rFonts w:ascii="Arial" w:cs="Arial" w:eastAsia="Arial" w:hAnsi="Arial"/>
          <w:sz w:val="24"/>
          <w:szCs w:val="24"/>
        </w:rPr>
        <w:t xml:space="preserve">- повышение цифровой грамотности населения;</w:t>
      </w:r>
    </w:p>
    <w:p>
      <w:pPr>
        <w:spacing w:after="120"/>
        <w:ind w:firstLine="567"/>
        <w:jc w:val="both"/>
      </w:pPr>
      <w:r>
        <w:rPr>
          <w:rFonts w:ascii="Arial" w:cs="Arial" w:eastAsia="Arial" w:hAnsi="Arial"/>
          <w:sz w:val="24"/>
          <w:szCs w:val="24"/>
        </w:rPr>
        <w:t xml:space="preserve">- развитие новых моделей управления и финансирования.</w:t>
      </w:r>
    </w:p>
    <w:p>
      <w:pPr>
        <w:spacing w:after="120"/>
        <w:ind w:firstLine="567"/>
        <w:jc w:val="both"/>
      </w:pPr>
      <w:r>
        <w:rPr>
          <w:rFonts w:ascii="Arial" w:cs="Arial" w:eastAsia="Arial" w:hAnsi="Arial"/>
          <w:sz w:val="24"/>
          <w:szCs w:val="24"/>
        </w:rPr>
        <w:t xml:space="preserve">Эффективное выявление и управление указанными рисками позволит адаптировать Программу к изменяющимся условиям и повысить ее устойчивость и результативность.</w:t>
      </w:r>
    </w:p>
    <w:p>
      <w:pPr>
        <w:spacing w:after="120"/>
        <w:ind w:firstLine="567"/>
        <w:jc w:val="both"/>
      </w:pPr>
      <w:r>
        <w:rPr>
          <w:rFonts w:ascii="Arial" w:cs="Arial" w:eastAsia="Arial" w:hAnsi="Arial"/>
          <w:sz w:val="24"/>
          <w:szCs w:val="24"/>
        </w:rPr>
        <w:t xml:space="preserve">В рамках реализации Программы предусматривается проведение анализа на основе принципа возвратных инвестиций (ROI), оцениваемых по смоделированным пакетам мер политики в 15-летней перспективе.</w:t>
      </w:r>
    </w:p>
    <w:p>
      <w:pPr>
        <w:spacing w:after="120"/>
        <w:ind w:firstLine="567"/>
        <w:jc w:val="both"/>
      </w:pPr>
      <w:r>
        <w:rPr>
          <w:rFonts w:ascii="Arial" w:cs="Arial" w:eastAsia="Arial" w:hAnsi="Arial"/>
          <w:sz w:val="24"/>
          <w:szCs w:val="24"/>
        </w:rPr>
        <w:t xml:space="preserve">Целью анализа является определение экономической эффективности программы через расчет уровня возврата инвестиций.</w:t>
      </w:r>
    </w:p>
    <w:p>
      <w:pPr>
        <w:spacing w:after="120"/>
        <w:ind w:firstLine="567"/>
        <w:jc w:val="both"/>
      </w:pPr>
      <w:r>
        <w:rPr>
          <w:rFonts w:ascii="Arial" w:cs="Arial" w:eastAsia="Arial" w:hAnsi="Arial"/>
          <w:sz w:val="24"/>
          <w:szCs w:val="24"/>
        </w:rPr>
        <w:t xml:space="preserve">Для успешного осуществления мероприятий предусмотрено бюджетное софинансирование совместно с международными партнерами и донорскими организациями, которое будет направлено на:</w:t>
      </w:r>
    </w:p>
    <w:p>
      <w:pPr>
        <w:spacing w:after="120"/>
        <w:ind w:firstLine="567"/>
        <w:jc w:val="both"/>
      </w:pPr>
      <w:r>
        <w:rPr>
          <w:rFonts w:ascii="Arial" w:cs="Arial" w:eastAsia="Arial" w:hAnsi="Arial"/>
          <w:sz w:val="24"/>
          <w:szCs w:val="24"/>
        </w:rPr>
        <w:t xml:space="preserve">- модернизацию и ремонт объектов здравоохранения;</w:t>
      </w:r>
    </w:p>
    <w:p>
      <w:pPr>
        <w:spacing w:after="120"/>
        <w:ind w:firstLine="567"/>
        <w:jc w:val="both"/>
      </w:pPr>
      <w:r>
        <w:rPr>
          <w:rFonts w:ascii="Arial" w:cs="Arial" w:eastAsia="Arial" w:hAnsi="Arial"/>
          <w:sz w:val="24"/>
          <w:szCs w:val="24"/>
        </w:rPr>
        <w:t xml:space="preserve">- оснащение современным оборудованием;</w:t>
      </w:r>
    </w:p>
    <w:p>
      <w:pPr>
        <w:spacing w:after="120"/>
        <w:ind w:firstLine="567"/>
        <w:jc w:val="both"/>
      </w:pPr>
      <w:r>
        <w:rPr>
          <w:rFonts w:ascii="Arial" w:cs="Arial" w:eastAsia="Arial" w:hAnsi="Arial"/>
          <w:sz w:val="24"/>
          <w:szCs w:val="24"/>
        </w:rPr>
        <w:t xml:space="preserve">- укрепление потенциала НЦКиТ и создание на его базе Национального кардиологического экспертного центра;</w:t>
      </w:r>
    </w:p>
    <w:p>
      <w:pPr>
        <w:spacing w:after="120"/>
        <w:ind w:firstLine="567"/>
        <w:jc w:val="both"/>
      </w:pPr>
      <w:r>
        <w:rPr>
          <w:rFonts w:ascii="Arial" w:cs="Arial" w:eastAsia="Arial" w:hAnsi="Arial"/>
          <w:sz w:val="24"/>
          <w:szCs w:val="24"/>
        </w:rPr>
        <w:t xml:space="preserve">- организацию сети региональных высокотехнологичных сердечно-сосудистых кластеров (КАТЛАБов) в регионах.</w:t>
      </w:r>
    </w:p>
    <w:p>
      <w:pPr>
        <w:spacing w:after="120"/>
        <w:ind w:firstLine="567"/>
        <w:jc w:val="both"/>
      </w:pPr>
      <w:r>
        <w:rPr>
          <w:rFonts w:ascii="Arial" w:cs="Arial" w:eastAsia="Arial" w:hAnsi="Arial"/>
          <w:sz w:val="24"/>
          <w:szCs w:val="24"/>
        </w:rPr>
        <w:t xml:space="preserve">Для обеспечения доступности жизнеобеспечивающих эндоваскулярных и других технологий лечения пациентов с ОИМ и тяжелыми ССЗ планируется пересмотр расчетов за пролеченный случай на основе фактических затрат и в соответствии с утвержденными клиническими протоколами и международными стандартами. Финансирование высокотехнологичных расходных материалов будет осуществляться за счет Фонда высокотехнологичных (дорогостоящих) видов медицинской помощи и средств централизованных мероприятий МЗ.</w:t>
      </w:r>
    </w:p>
    <w:p>
      <w:pPr>
        <w:spacing w:after="120"/>
        <w:ind w:firstLine="567"/>
        <w:jc w:val="both"/>
      </w:pPr>
      <w:r>
        <w:rPr>
          <w:rFonts w:ascii="Arial" w:cs="Arial" w:eastAsia="Arial" w:hAnsi="Arial"/>
          <w:sz w:val="24"/>
          <w:szCs w:val="24"/>
        </w:rPr>
        <w:t xml:space="preserve">Кроме того, предполагается внедрение новых форм и механизмов управления и финансирования, направленных на развитие современных высокотехнологичных услуг в организациях здравоохранения третичного уровня путем создания на базе НЦКиТ больниц передовых технологий с присвоением им особого статуса.</w:t>
      </w:r>
    </w:p>
    <w:p>
      <w:pPr>
        <w:spacing w:after="120"/>
        <w:ind w:firstLine="567"/>
        <w:jc w:val="both"/>
      </w:pPr>
      <w:r>
        <w:rPr>
          <w:rFonts w:ascii="Arial" w:cs="Arial" w:eastAsia="Arial" w:hAnsi="Arial"/>
          <w:sz w:val="24"/>
          <w:szCs w:val="24"/>
        </w:rPr>
        <w:t xml:space="preserve">Финансовое и материально-техническое обеспечение Программы будет осуществляться за счет государственного бюджета, международных грантов, инвестиций, а также привлечения внебюджетных ресурсов.</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7.</w:t>
      </w:r>
      <w:r>
        <w:rPr>
          <w:rFonts w:ascii="Arial" w:cs="Arial" w:eastAsia="Arial" w:hAnsi="Arial"/>
          <w:b/>
          <w:bCs/>
          <w:sz w:val="24"/>
          <w:szCs w:val="24"/>
        </w:rPr>
        <w:t xml:space="preserve"> Мониторинг и оценка реализации Программы</w:t>
      </w:r>
    </w:p>
    <w:p>
      <w:pPr>
        <w:spacing w:after="120"/>
        <w:ind w:firstLine="567"/>
        <w:jc w:val="both"/>
      </w:pPr>
      <w:r>
        <w:rPr>
          <w:rFonts w:ascii="Arial" w:cs="Arial" w:eastAsia="Arial" w:hAnsi="Arial"/>
          <w:sz w:val="24"/>
          <w:szCs w:val="24"/>
        </w:rPr>
        <w:t xml:space="preserve">Мониторинг и оценка реализации Программы направлены на обеспечение ее результативности, прозрачности и подотчетности, а также на своевременную корректировку мероприятий для достижения поставленных целей.</w:t>
      </w:r>
    </w:p>
    <w:p>
      <w:pPr>
        <w:spacing w:after="120"/>
        <w:ind w:firstLine="567"/>
        <w:jc w:val="both"/>
      </w:pPr>
      <w:r>
        <w:rPr>
          <w:rFonts w:ascii="Arial" w:cs="Arial" w:eastAsia="Arial" w:hAnsi="Arial"/>
          <w:sz w:val="24"/>
          <w:szCs w:val="24"/>
        </w:rPr>
        <w:t xml:space="preserve">Ответственные исполнители:</w:t>
      </w:r>
    </w:p>
    <w:p>
      <w:pPr>
        <w:spacing w:after="120"/>
        <w:ind w:firstLine="567"/>
        <w:jc w:val="both"/>
      </w:pPr>
      <w:r>
        <w:rPr>
          <w:rFonts w:ascii="Arial" w:cs="Arial" w:eastAsia="Arial" w:hAnsi="Arial"/>
          <w:sz w:val="24"/>
          <w:szCs w:val="24"/>
        </w:rPr>
        <w:t xml:space="preserve">Мониторинг осуществляется МЗ, Центром развития здравоохранения и медицинских технологий при МЗ, НЦКиТ, а также другими организациями здравоохранения в пределах их компетенции.</w:t>
      </w:r>
    </w:p>
    <w:p>
      <w:pPr>
        <w:spacing w:after="120"/>
        <w:ind w:firstLine="567"/>
        <w:jc w:val="both"/>
      </w:pPr>
      <w:r>
        <w:rPr>
          <w:rFonts w:ascii="Arial" w:cs="Arial" w:eastAsia="Arial" w:hAnsi="Arial"/>
          <w:sz w:val="24"/>
          <w:szCs w:val="24"/>
        </w:rPr>
        <w:t xml:space="preserve">Ключевые направления оценки:</w:t>
      </w:r>
    </w:p>
    <w:p>
      <w:pPr>
        <w:spacing w:after="120"/>
        <w:ind w:firstLine="567"/>
        <w:jc w:val="both"/>
      </w:pPr>
      <w:r>
        <w:rPr>
          <w:rFonts w:ascii="Arial" w:cs="Arial" w:eastAsia="Arial" w:hAnsi="Arial"/>
          <w:sz w:val="24"/>
          <w:szCs w:val="24"/>
        </w:rPr>
        <w:t xml:space="preserve">- доступность и охват услугами (скрининг, лекарственное обеспечение);</w:t>
      </w:r>
    </w:p>
    <w:p>
      <w:pPr>
        <w:spacing w:after="120"/>
        <w:ind w:firstLine="567"/>
        <w:jc w:val="both"/>
      </w:pPr>
      <w:r>
        <w:rPr>
          <w:rFonts w:ascii="Arial" w:cs="Arial" w:eastAsia="Arial" w:hAnsi="Arial"/>
          <w:sz w:val="24"/>
          <w:szCs w:val="24"/>
        </w:rPr>
        <w:t xml:space="preserve">- качество медицинской помощи (своевременность маршрутизации пациентов, снижение числа повторных госпитализаций);</w:t>
      </w:r>
    </w:p>
    <w:p>
      <w:pPr>
        <w:spacing w:after="120"/>
        <w:ind w:firstLine="567"/>
        <w:jc w:val="both"/>
      </w:pPr>
      <w:r>
        <w:rPr>
          <w:rFonts w:ascii="Arial" w:cs="Arial" w:eastAsia="Arial" w:hAnsi="Arial"/>
          <w:sz w:val="24"/>
          <w:szCs w:val="24"/>
        </w:rPr>
        <w:t xml:space="preserve">- цифровизация (интеграция учреждений здравоохранения в единую систему, внедрение цифровых модулей);</w:t>
      </w:r>
    </w:p>
    <w:p>
      <w:pPr>
        <w:spacing w:after="120"/>
        <w:ind w:firstLine="567"/>
        <w:jc w:val="both"/>
      </w:pPr>
      <w:r>
        <w:rPr>
          <w:rFonts w:ascii="Arial" w:cs="Arial" w:eastAsia="Arial" w:hAnsi="Arial"/>
          <w:sz w:val="24"/>
          <w:szCs w:val="24"/>
        </w:rPr>
        <w:t xml:space="preserve">- кадровый потенциал (подготовка, переподготовка и повышение квалификации специалистов);</w:t>
      </w:r>
    </w:p>
    <w:p>
      <w:pPr>
        <w:spacing w:after="120"/>
        <w:ind w:firstLine="567"/>
        <w:jc w:val="both"/>
      </w:pPr>
      <w:r>
        <w:rPr>
          <w:rFonts w:ascii="Arial" w:cs="Arial" w:eastAsia="Arial" w:hAnsi="Arial"/>
          <w:sz w:val="24"/>
          <w:szCs w:val="24"/>
        </w:rPr>
        <w:t xml:space="preserve">- финансовая эффективность (рациональное использование средств, возврат инвестиций).</w:t>
      </w:r>
    </w:p>
    <w:p>
      <w:pPr>
        <w:spacing w:after="120"/>
        <w:ind w:firstLine="567"/>
        <w:jc w:val="both"/>
      </w:pPr>
      <w:r>
        <w:rPr>
          <w:rFonts w:ascii="Arial" w:cs="Arial" w:eastAsia="Arial" w:hAnsi="Arial"/>
          <w:sz w:val="24"/>
          <w:szCs w:val="24"/>
        </w:rPr>
        <w:t xml:space="preserve">Отчетность:</w:t>
      </w:r>
    </w:p>
    <w:p>
      <w:pPr>
        <w:spacing w:after="120"/>
        <w:ind w:firstLine="567"/>
        <w:jc w:val="both"/>
      </w:pPr>
      <w:r>
        <w:rPr>
          <w:rFonts w:ascii="Arial" w:cs="Arial" w:eastAsia="Arial" w:hAnsi="Arial"/>
          <w:sz w:val="24"/>
          <w:szCs w:val="24"/>
        </w:rPr>
        <w:t xml:space="preserve">- квартальная - на учрежденческом и региональном уровнях;</w:t>
      </w:r>
    </w:p>
    <w:p>
      <w:pPr>
        <w:spacing w:after="120"/>
        <w:ind w:firstLine="567"/>
        <w:jc w:val="both"/>
      </w:pPr>
      <w:r>
        <w:rPr>
          <w:rFonts w:ascii="Arial" w:cs="Arial" w:eastAsia="Arial" w:hAnsi="Arial"/>
          <w:sz w:val="24"/>
          <w:szCs w:val="24"/>
        </w:rPr>
        <w:t xml:space="preserve">- ежегодная - на национальном уровне с представлением отчета в Администрацию Президента Кыргызской Республики;</w:t>
      </w:r>
    </w:p>
    <w:p>
      <w:pPr>
        <w:spacing w:after="120"/>
        <w:ind w:firstLine="567"/>
        <w:jc w:val="both"/>
      </w:pPr>
      <w:r>
        <w:rPr>
          <w:rFonts w:ascii="Arial" w:cs="Arial" w:eastAsia="Arial" w:hAnsi="Arial"/>
          <w:sz w:val="24"/>
          <w:szCs w:val="24"/>
        </w:rPr>
        <w:t xml:space="preserve">- внешняя независимая оценка - в 2027 и 2030 годах.</w:t>
      </w:r>
    </w:p>
    <w:p>
      <w:pPr>
        <w:spacing w:after="120"/>
        <w:ind w:firstLine="567"/>
        <w:jc w:val="both"/>
      </w:pPr>
      <w:r>
        <w:rPr>
          <w:rFonts w:ascii="Arial" w:cs="Arial" w:eastAsia="Arial" w:hAnsi="Arial"/>
          <w:sz w:val="24"/>
          <w:szCs w:val="24"/>
        </w:rPr>
        <w:t xml:space="preserve">Итоговые результаты мониторинга и оценки будут использоваться для:</w:t>
      </w:r>
    </w:p>
    <w:p>
      <w:pPr>
        <w:spacing w:after="120"/>
        <w:ind w:firstLine="567"/>
        <w:jc w:val="both"/>
      </w:pPr>
      <w:r>
        <w:rPr>
          <w:rFonts w:ascii="Arial" w:cs="Arial" w:eastAsia="Arial" w:hAnsi="Arial"/>
          <w:sz w:val="24"/>
          <w:szCs w:val="24"/>
        </w:rPr>
        <w:t xml:space="preserve">- корректировки текущих мероприятий;</w:t>
      </w:r>
    </w:p>
    <w:p>
      <w:pPr>
        <w:spacing w:after="120"/>
        <w:ind w:firstLine="567"/>
        <w:jc w:val="both"/>
      </w:pPr>
      <w:r>
        <w:rPr>
          <w:rFonts w:ascii="Arial" w:cs="Arial" w:eastAsia="Arial" w:hAnsi="Arial"/>
          <w:sz w:val="24"/>
          <w:szCs w:val="24"/>
        </w:rPr>
        <w:t xml:space="preserve">- планирования последующих этапов реализации Программы;</w:t>
      </w:r>
    </w:p>
    <w:p>
      <w:pPr>
        <w:spacing w:after="120"/>
        <w:ind w:firstLine="567"/>
        <w:jc w:val="both"/>
      </w:pPr>
      <w:r>
        <w:rPr>
          <w:rFonts w:ascii="Arial" w:cs="Arial" w:eastAsia="Arial" w:hAnsi="Arial"/>
          <w:sz w:val="24"/>
          <w:szCs w:val="24"/>
        </w:rPr>
        <w:t xml:space="preserve">- оценки эффективности внедренных цифровых решений, клинических протоколов и управленческих моделей.</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8.</w:t>
      </w:r>
      <w:r>
        <w:rPr>
          <w:rFonts w:ascii="Arial" w:cs="Arial" w:eastAsia="Arial" w:hAnsi="Arial"/>
          <w:b/>
          <w:bCs/>
          <w:sz w:val="24"/>
          <w:szCs w:val="24"/>
        </w:rPr>
        <w:t xml:space="preserve"> Распространение результатов мониторинга и оценки результатов</w:t>
      </w:r>
    </w:p>
    <w:p>
      <w:pPr>
        <w:spacing w:after="120"/>
        <w:ind w:firstLine="567"/>
        <w:jc w:val="both"/>
      </w:pPr>
      <w:r>
        <w:rPr>
          <w:rFonts w:ascii="Arial" w:cs="Arial" w:eastAsia="Arial" w:hAnsi="Arial"/>
          <w:sz w:val="24"/>
          <w:szCs w:val="24"/>
        </w:rPr>
        <w:t xml:space="preserve">Результаты мониторинга и оценки реализации Программы являются открытыми и подлежат регулярному представлению государственным органам для принятия управленческих решений в соответствии с установленными регламентами.</w:t>
      </w:r>
    </w:p>
    <w:p>
      <w:pPr>
        <w:spacing w:after="120"/>
        <w:ind w:firstLine="567"/>
        <w:jc w:val="both"/>
      </w:pPr>
      <w:r>
        <w:rPr>
          <w:rFonts w:ascii="Arial" w:cs="Arial" w:eastAsia="Arial" w:hAnsi="Arial"/>
          <w:sz w:val="24"/>
          <w:szCs w:val="24"/>
        </w:rPr>
        <w:t xml:space="preserve">В целях обеспечения прозрачности и вовлечения всех заинтересованных сторон данные мониторинга и оценки будут распространяться в различных формах, включая:</w:t>
      </w:r>
    </w:p>
    <w:p>
      <w:pPr>
        <w:spacing w:after="120"/>
        <w:ind w:firstLine="567"/>
        <w:jc w:val="both"/>
      </w:pPr>
      <w:r>
        <w:rPr>
          <w:rFonts w:ascii="Arial" w:cs="Arial" w:eastAsia="Arial" w:hAnsi="Arial"/>
          <w:sz w:val="24"/>
          <w:szCs w:val="24"/>
        </w:rPr>
        <w:t xml:space="preserve">- официальные отчеты;</w:t>
      </w:r>
    </w:p>
    <w:p>
      <w:pPr>
        <w:spacing w:after="120"/>
        <w:ind w:firstLine="567"/>
        <w:jc w:val="both"/>
      </w:pPr>
      <w:r>
        <w:rPr>
          <w:rFonts w:ascii="Arial" w:cs="Arial" w:eastAsia="Arial" w:hAnsi="Arial"/>
          <w:sz w:val="24"/>
          <w:szCs w:val="24"/>
        </w:rPr>
        <w:t xml:space="preserve">- информационные бюллетени;</w:t>
      </w:r>
    </w:p>
    <w:p>
      <w:pPr>
        <w:spacing w:after="120"/>
        <w:ind w:firstLine="567"/>
        <w:jc w:val="both"/>
      </w:pPr>
      <w:r>
        <w:rPr>
          <w:rFonts w:ascii="Arial" w:cs="Arial" w:eastAsia="Arial" w:hAnsi="Arial"/>
          <w:sz w:val="24"/>
          <w:szCs w:val="24"/>
        </w:rPr>
        <w:t xml:space="preserve">- публикации на официальных сайтах государственных органов и органов местного самоуправления;</w:t>
      </w:r>
    </w:p>
    <w:p>
      <w:pPr>
        <w:spacing w:after="120"/>
        <w:ind w:firstLine="567"/>
        <w:jc w:val="both"/>
      </w:pPr>
      <w:r>
        <w:rPr>
          <w:rFonts w:ascii="Arial" w:cs="Arial" w:eastAsia="Arial" w:hAnsi="Arial"/>
          <w:sz w:val="24"/>
          <w:szCs w:val="24"/>
        </w:rPr>
        <w:t xml:space="preserve">- освещение в рамках мероприятий по информационному сопровождению Программы.</w:t>
      </w:r>
    </w:p>
    <w:p>
      <w:pPr>
        <w:spacing w:after="120"/>
        <w:ind w:firstLine="567"/>
        <w:jc w:val="both"/>
      </w:pPr>
      <w:r>
        <w:rPr>
          <w:rFonts w:ascii="Arial" w:cs="Arial" w:eastAsia="Arial" w:hAnsi="Arial"/>
          <w:sz w:val="24"/>
          <w:szCs w:val="24"/>
        </w:rPr>
        <w:t xml:space="preserve">Такой подход позволит не только обеспечить подотчетность в реализации Программы, но и повысить информированность населения, партнеров и международных организаций о достигнутых результатах и вызовах.</w:t>
      </w:r>
    </w:p>
    <w:p>
      <w:pPr>
        <w:spacing w:after="36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chcshdkpaynmoxijhieo">
      <w:r>
        <w:rPr>
          <w:rFonts w:ascii="Arial" w:cs="Arial" w:eastAsia="Arial" w:hAnsi="Arial"/>
          <w:color w:val="132D3F"/>
          <w:sz w:val="16"/>
          <w:szCs w:val="16"/>
          <w:u w:val="single"/>
        </w:rPr>
        <w:t xml:space="preserve">dalil.kg/document/230035742</w:t>
      </w:r>
    </w:hyperlink>
  </w:p>
  <w:p>
    <w:pPr>
      <w:spacing w:after="0" w:before="40"/>
      <w:jc w:val="center"/>
    </w:pPr>
    <w:hyperlink w:history="1" r:id="rIdfzzhxnfau6hhvm_ezbf_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6-wysv_0z7ldiimsfs2a" Type="http://schemas.openxmlformats.org/officeDocument/2006/relationships/hyperlink" Target="https://dalil.kg/document/23003573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chcshdkpaynmoxijhieo" Type="http://schemas.openxmlformats.org/officeDocument/2006/relationships/hyperlink" Target="https://dalil.kg/document/230035742" TargetMode="External"/><Relationship Id="rIdfzzhxnfau6hhvm_ezbf_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2026-09-27T04:28:44.139Z</dcterms:created>
  <dcterms:modified xsi:type="dcterms:W3CDTF">2026-09-27T04:28:44.139Z</dcterms:modified>
</cp:coreProperties>
</file>

<file path=docProps/custom.xml><?xml version="1.0" encoding="utf-8"?>
<Properties xmlns="http://schemas.openxmlformats.org/officeDocument/2006/custom-properties" xmlns:vt="http://schemas.openxmlformats.org/officeDocument/2006/docPropsVTypes"/>
</file>