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декабря 2025 года № 802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«Об утверждении Положения об особенностях порядка предоставления военнослужащим, сотрудникам правоохранительных органов и членам их семей служебных жилых помещений и пользования ими и Типового положения о жилищных (бытовых) комиссиях» от 15 октября 2024 года № 620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do85paxclpugxybkgnl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59</w:t>
        </w:r>
      </w:hyperlink>
      <w:r>
        <w:rPr>
          <w:rFonts w:ascii="Arial" w:cs="Arial" w:eastAsia="Arial" w:hAnsi="Arial"/>
          <w:sz w:val="24"/>
          <w:szCs w:val="24"/>
        </w:rPr>
        <w:t xml:space="preserve"> Жилищного кодекса Кыргызской Республики, </w:t>
      </w:r>
      <w:hyperlink w:history="1" r:id="rIdolgj-u14xodpzobkm6p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военнослужащих», </w:t>
      </w:r>
      <w:hyperlink w:history="1" r:id="rId0rkkuahvld0mzht6wrd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прохождении службы в правоохранительных органах Кыргызской Республики», в соответствии со статьями </w:t>
      </w:r>
      <w:hyperlink w:history="1" r:id="rIdddowqd3nwyerkncbiqn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cl_dkh2aenbcddeyvm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Внести в </w:t>
      </w:r>
      <w:hyperlink w:history="1" r:id="rIduf7dmj37cmvvrzsgjjd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Положения об особенностях порядка предоставления военнослужащим, сотрудникам правоохранительных органов и членам их семей служебных жилых помещений и пользования ими и Типового положения о жилищных (бытовых) комиссиях» от 15 октября 2024 года № 620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0y_e750xpija8dlkvuh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особенностях порядка предоставления военнослужащим, сотрудникам правоохранительных органов и членам их семей служебных жилых помещений и пользования ими, утвержденном вышеуказанным постановлением: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3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«3. Допускается приватизация служебных жилых помещений, предоставленных военнослужащим/сотрудникам (за исключением жилых помещений, находящихся в закрытых военных городках и общежитиях/домах гостиничного типа, постоянных жилых помещений).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приватизация занимаемых служебных жилых помещений лицами (в том числе супругом/супругой), которым ранее в собственность уже было предоставлено иное жилое помещение ведомственного/муниципального жилищного фонда на территории республики либо земельный участок под индивидуальное жилищное строительство на территории населенного пункта, где расположено занимаемое служебное жилое помещение.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Исключением являются случаи безвозмездного возврата </w:t>
      </w: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установленном порядке ранее предоставленного земельного участка под индивидуальное жилищное строительство в государственную или муниципальную собственность.»;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пунктом 10¹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«10¹. Военнослужащие/сотрудники, обеспеченные в соответствии с законодательством Кыргызской Республики служебными жилыми помещениями, обязаны в письменной форме уведомлять государственный орган, осуществляющий государственное жилищное обеспечение, о фактах улучшения их жилищных условий. Уведомление направляется в срок не позднее 30 календарных дней со дня наступления соответствующих обстоятельств с приложением подтверждающих документов. Государственный орган, получивший уведомление, обязан в течение 30 календарных дней рассмотреть факт улучшения жилищных условий согласно подпункту 6 пункта 17 настоящего Положения.»;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17: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4 после слов «служебное жилое помещение» дополнить словами «за исключением случаев, предусмотренных пунктом 20 настоящего Положения,»;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5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«5) выхода из гражданства Кыргызской Республики или утраты гражданства Кыргызской Республики;»;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6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«6) улучшения жилищных условий путем приобретения, в том числе супругой/супругом, в собственность жилого помещения (за исключением случаев наследования по закону), равнозначного и большего по площади ранее предоставленного служебного жилья, в том же населенном пункте, где оно ранее находилось.»;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19 признать утратившим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</w:t>
      </w:r>
      <w:r>
        <w:rPr>
          <w:rFonts w:ascii="Arial" w:cs="Arial" w:eastAsia="Arial" w:hAnsi="Arial"/>
          <w:sz w:val="24"/>
          <w:szCs w:val="24"/>
        </w:rPr>
        <w:t xml:space="preserve">6 пункта 20 признать утратившим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пункты 23–25 признать утратившими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26: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«26. Для оформления служебных жилых помещений в собственность военнослужащим/сотрудникам (в случаях, предусмотренных законодательством, членам семьи военнослужащего/сотрудника) в квартирно-эксплуатационный (хозяйственный) орган представляются следующие документы:»;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4 после слов «супруги/супруга» дополнить словами «(в случаях, предусмотренных законодательством, члена семьи военнослужащего/сотрудника)»;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6 изложить в следующей редакции: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«6) другие документы, подтверждающие основания, предусмотренные статьей 59 Жилищного кодекса Кыргызской Республики, статьей 12 Закона Кыргызской Республики «О статусе военнослужащих», статьей 72 Закона Кыргызской Республики «О прохождении службы в правоохранительных органах Кыргызской Республики».»;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пунктом 26¹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«26¹. Служебные жилые помещения, находящиеся в государственной собственности, передаваемые в собственность в случаях, предусмотренных частями тринадцатой и двадцать четвертой статьи</w:t>
      </w:r>
      <w:r>
        <w:rPr>
          <w:rFonts w:ascii="Arial" w:cs="Arial" w:eastAsia="Arial" w:hAnsi="Arial"/>
          <w:sz w:val="24"/>
          <w:szCs w:val="24"/>
        </w:rPr>
        <w:t xml:space="preserve">12 Закона Кыргызской Республики «О статусе военнослужащих», частью 7 статьи 72 Закона Кыргызской Республики «О прохождении службы в правоохранительных органах Кыргызской Республики», исключаются из числа служебных уполномоченным государственным органом по приватизации и управлению государственным имуществом на основании соответствующего ходатайства государственного органа, в ведении которого находится жилое помещение.».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23 декабря 2025 года № 101 (3758)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zaq8uvojlfyrlzhc8t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dalil.kg/document/230036017</w:t>
      </w:r>
    </w:hyperlink>
  </w:p>
  <w:p>
    <w:pPr>
      <w:spacing w:after="0" w:before="40"/>
      <w:jc w:val="center"/>
    </w:pPr>
    <w:hyperlink w:history="1" r:id="rIdixq0jkcmgnrgxjjurzx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o85paxclpugxybkgnlio" Type="http://schemas.openxmlformats.org/officeDocument/2006/relationships/hyperlink" Target="https://dalil.kg/document/203926#st_59" TargetMode="External"/><Relationship Id="rIdolgj-u14xodpzobkm6pv0" Type="http://schemas.openxmlformats.org/officeDocument/2006/relationships/hyperlink" Target="https://dalil.kg/document/817#st_12" TargetMode="External"/><Relationship Id="rId0rkkuahvld0mzht6wrdk6" Type="http://schemas.openxmlformats.org/officeDocument/2006/relationships/hyperlink" Target="https://dalil.kg/document/111956#st_72" TargetMode="External"/><Relationship Id="rIdddowqd3nwyerkncbiqnyl" Type="http://schemas.openxmlformats.org/officeDocument/2006/relationships/hyperlink" Target="https://dalil.kg/document/112301#st_13" TargetMode="External"/><Relationship Id="rIdccl_dkh2aenbcddeyvmrx" Type="http://schemas.openxmlformats.org/officeDocument/2006/relationships/hyperlink" Target="https://dalil.kg/document/112301#st_17" TargetMode="External"/><Relationship Id="rIduf7dmj37cmvvrzsgjjdvs" Type="http://schemas.openxmlformats.org/officeDocument/2006/relationships/hyperlink" Target="https://dalil.kg/document/230015878" TargetMode="External"/><Relationship Id="rId0y_e750xpija8dlkvuhqm" Type="http://schemas.openxmlformats.org/officeDocument/2006/relationships/hyperlink" Target="https://dalil.kg/document/23001588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zaq8uvojlfyrlzhc8tie" Type="http://schemas.openxmlformats.org/officeDocument/2006/relationships/hyperlink" Target="https://dalil.kg/document/230036017" TargetMode="External"/><Relationship Id="rIdixq0jkcmgnrgxjjurzxl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2026-09-27T01:40:38.559Z</dcterms:created>
  <dcterms:modified xsi:type="dcterms:W3CDTF">2026-09-27T01:40:38.559Z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