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ноября 2025 года № 149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идентификации избирателей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zrdr3heiviqxnqw5lbd7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j6kcp9x1z82v-xsm_7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с частями 3, 4 </w:t>
      </w:r>
      <w:hyperlink w:history="1" r:id="rIdyaoykgo2ehbmyrw__lg4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референдуме Кыргызской Республики", со статьями </w:t>
      </w:r>
      <w:hyperlink w:history="1" r:id="rIdxqgnjahcn0sn2usmuzuq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oj5fpibsicpc1mgv_k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руководствуясь статьями </w:t>
      </w:r>
      <w:hyperlink w:history="1" r:id="rIdfg8h0rjw9q555dabttl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nezvyca53bse-cldrz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5nkkcrvzj3qkwygj5an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идентификации избирателей,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"Об </w:t>
      </w:r>
      <w:r>
        <w:rPr>
          <w:rFonts w:ascii="Arial" w:cs="Arial" w:eastAsia="Arial" w:hAnsi="Arial"/>
          <w:sz w:val="24"/>
          <w:szCs w:val="24"/>
        </w:rPr>
        <w:t xml:space="preserve">Инструкции</w:t>
      </w:r>
      <w:r>
        <w:rPr>
          <w:rFonts w:ascii="Arial" w:cs="Arial" w:eastAsia="Arial" w:hAnsi="Arial"/>
          <w:sz w:val="24"/>
          <w:szCs w:val="24"/>
        </w:rPr>
        <w:t xml:space="preserve"> о порядке идентификации избирателей" от 3 августа 2020 года № 154;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5 </w:t>
      </w:r>
      <w:r>
        <w:rPr>
          <w:rFonts w:ascii="Arial" w:cs="Arial" w:eastAsia="Arial" w:hAnsi="Arial"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 внесении изменений в некоторые нормативные правовые акты Центральной комиссии по выборам и проведению референдумов Кыргызской Республики по вопросам списков избирателей" от 23 декабря 2020 года № 497;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Инструкцию</w:t>
      </w:r>
      <w:r>
        <w:rPr>
          <w:rFonts w:ascii="Arial" w:cs="Arial" w:eastAsia="Arial" w:hAnsi="Arial"/>
          <w:sz w:val="24"/>
          <w:szCs w:val="24"/>
        </w:rPr>
        <w:t xml:space="preserve"> о порядке идентификации избирателей, утвержденную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3 августа 2020 года № 154" от 16 сентября 2024 года № 121.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опубликовать в государственной официальной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nw9p0svnrsakqm28kcb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dalil.kg/document/230036043</w:t>
      </w:r>
    </w:hyperlink>
  </w:p>
  <w:p>
    <w:pPr>
      <w:spacing w:after="0" w:before="40"/>
      <w:jc w:val="center"/>
    </w:pPr>
    <w:hyperlink w:history="1" r:id="rIdn30tbkb_oytlxfv9m1a1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rdr3heiviqxnqw5lbd7q" Type="http://schemas.openxmlformats.org/officeDocument/2006/relationships/hyperlink" Target="https://dalil.kg/document/203244#st_15" TargetMode="External"/><Relationship Id="rIdoj6kcp9x1z82v-xsm_7wd" Type="http://schemas.openxmlformats.org/officeDocument/2006/relationships/hyperlink" Target="https://dalil.kg/document/203244#st_31" TargetMode="External"/><Relationship Id="rIdyaoykgo2ehbmyrw__lg4u" Type="http://schemas.openxmlformats.org/officeDocument/2006/relationships/hyperlink" Target="https://dalil.kg/document/111452#st_32" TargetMode="External"/><Relationship Id="rIdxqgnjahcn0sn2usmuzuq7" Type="http://schemas.openxmlformats.org/officeDocument/2006/relationships/hyperlink" Target="https://dalil.kg/document/203103#st_13" TargetMode="External"/><Relationship Id="rIdsoj5fpibsicpc1mgv_kzu" Type="http://schemas.openxmlformats.org/officeDocument/2006/relationships/hyperlink" Target="https://dalil.kg/document/203103#st_31" TargetMode="External"/><Relationship Id="rIdfg8h0rjw9q555dabttlfv" Type="http://schemas.openxmlformats.org/officeDocument/2006/relationships/hyperlink" Target="https://dalil.kg/document/112260#st_4" TargetMode="External"/><Relationship Id="rId8nezvyca53bse-cldrzts" Type="http://schemas.openxmlformats.org/officeDocument/2006/relationships/hyperlink" Target="https://dalil.kg/document/112260#st_8" TargetMode="External"/><Relationship Id="rId5nkkcrvzj3qkwygj5ansh" Type="http://schemas.openxmlformats.org/officeDocument/2006/relationships/hyperlink" Target="https://dalil.kg/document/230036049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nw9p0svnrsakqm28kcb5" Type="http://schemas.openxmlformats.org/officeDocument/2006/relationships/hyperlink" Target="https://dalil.kg/document/230036043" TargetMode="External"/><Relationship Id="rIdn30tbkb_oytlxfv9m1a1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2026-09-26T15:53:50.645Z</dcterms:created>
  <dcterms:modified xsi:type="dcterms:W3CDTF">2026-09-26T15:53:50.645Z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