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17 января 2024 года № 12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по вопросам государственных реестров объектов интеллектуальной собственности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c6xg3e-8ewjvq5vmdvf">
        <w:r>
          <w:rPr>
            <w:rFonts w:ascii="Arial" w:cs="Arial" w:eastAsia="Arial" w:hAnsi="Arial"/>
            <w:i/>
            <w:iCs/>
            <w:color w:val="1D4ED8"/>
            <w:sz w:val="24"/>
            <w:szCs w:val="24"/>
            <w:u w:val="single"/>
          </w:rPr>
          <w:t xml:space="preserve">3 декабря 2025 года № 774</w:t>
        </w:r>
      </w:hyperlink>
      <w:r>
        <w:rPr>
          <w:rFonts w:ascii="Arial" w:cs="Arial" w:eastAsia="Arial" w:hAnsi="Arial"/>
          <w:i/>
          <w:iCs/>
          <w:sz w:val="24"/>
          <w:szCs w:val="24"/>
        </w:rPr>
        <w:t xml:space="preserve"> )</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w:t>
      </w:r>
      <w:hyperlink w:history="1" r:id="rIdsd9ow8q1m9ymibq_zk_sn">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 правовой охране селекционных достижений", частью 4 </w:t>
      </w:r>
      <w:hyperlink w:history="1" r:id="rIdz5jknd7kbcf4mcltzihjw">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частью 4 </w:t>
      </w:r>
      <w:hyperlink w:history="1" r:id="rId5w89kzfkigt3p0xxu8odm">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"Патентный закон", </w:t>
      </w:r>
      <w:hyperlink w:history="1" r:id="rId5cncvfknjapzwiojywcpc">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внесении изменений в </w:t>
      </w:r>
      <w:hyperlink w:history="1" r:id="rIdqdltc5zzq7ziyjwguvn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и признании утратившими силу некоторых законодательных актов Кыргызской Республики", </w:t>
      </w:r>
      <w:hyperlink w:history="1" r:id="rIdcl1yxjrorbg4posdnfilm">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интеллектуальной собственности", статьями </w:t>
      </w:r>
      <w:hyperlink w:history="1" r:id="rIdv85_gegj9hbhdt-7obcq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v58_bq5wlesojyjq-rj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5vng4izrv_e40g6xawi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1ts4zwwcdfy1sr94z7pl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 </w:t>
      </w:r>
      <w:hyperlink w:history="1" r:id="rId2zjpaubn0cukx-hopauho">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ведения Государственного реестра традиционных знаний Кыргызской Республики" от 29 февраля 2012 года № 154 следующие изменения:</w:t>
      </w:r>
    </w:p>
    <w:p>
      <w:pPr>
        <w:spacing w:after="120"/>
        <w:ind w:firstLine="567"/>
        <w:jc w:val="both"/>
      </w:pPr>
      <w:r>
        <w:rPr>
          <w:rFonts w:ascii="Arial" w:cs="Arial" w:eastAsia="Arial" w:hAnsi="Arial"/>
          <w:sz w:val="24"/>
          <w:szCs w:val="24"/>
        </w:rPr>
        <w:t xml:space="preserve">1) в наименовании слова ", </w:t>
      </w:r>
      <w:hyperlink w:history="1" r:id="rIdqblz9nmwwgdgwflvk-grp">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ведения Государственного реестра традиционных знаний Кыргызской Республики" исключить;</w:t>
      </w:r>
    </w:p>
    <w:p>
      <w:pPr>
        <w:spacing w:after="120"/>
        <w:ind w:firstLine="567"/>
        <w:jc w:val="both"/>
      </w:pPr>
      <w:r>
        <w:rPr>
          <w:rFonts w:ascii="Arial" w:cs="Arial" w:eastAsia="Arial" w:hAnsi="Arial"/>
          <w:sz w:val="24"/>
          <w:szCs w:val="24"/>
        </w:rPr>
        <w:t xml:space="preserve">2) абзац третий пункта 1 признать утратившим силу.</w:t>
      </w:r>
    </w:p>
    <w:p>
      <w:pPr>
        <w:spacing w:after="120"/>
        <w:ind w:firstLine="567"/>
        <w:jc w:val="both"/>
      </w:pPr>
      <w:r>
        <w:rPr>
          <w:rFonts w:ascii="Arial" w:cs="Arial" w:eastAsia="Arial" w:hAnsi="Arial"/>
          <w:sz w:val="24"/>
          <w:szCs w:val="24"/>
        </w:rPr>
        <w:t xml:space="preserve">2.</w:t>
      </w:r>
      <w:r>
        <w:rPr>
          <w:rFonts w:ascii="Arial" w:cs="Arial" w:eastAsia="Arial" w:hAnsi="Arial"/>
          <w:i/>
          <w:iCs/>
          <w:sz w:val="24"/>
          <w:szCs w:val="24"/>
        </w:rPr>
        <w:t xml:space="preserve"> (Утратил силу в соответствии с </w:t>
      </w:r>
      <w:hyperlink w:history="1" r:id="rId8fqy0yw47hf7qxjc_6fe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декабря 2025 года № 774)</w:t>
      </w:r>
    </w:p>
    <w:p>
      <w:pPr>
        <w:spacing w:after="120"/>
        <w:ind w:firstLine="567"/>
        <w:jc w:val="both"/>
      </w:pPr>
      <w:r>
        <w:rPr>
          <w:rFonts w:ascii="Arial" w:cs="Arial" w:eastAsia="Arial" w:hAnsi="Arial"/>
          <w:sz w:val="24"/>
          <w:szCs w:val="24"/>
        </w:rPr>
        <w:t xml:space="preserve">3. Признать утратившими силу:</w:t>
      </w:r>
    </w:p>
    <w:p>
      <w:pPr>
        <w:spacing w:after="120"/>
        <w:ind w:firstLine="567"/>
        <w:jc w:val="both"/>
      </w:pPr>
      <w:r>
        <w:rPr>
          <w:rFonts w:ascii="Arial" w:cs="Arial" w:eastAsia="Arial" w:hAnsi="Arial"/>
          <w:sz w:val="24"/>
          <w:szCs w:val="24"/>
        </w:rPr>
        <w:t xml:space="preserve">1) подпункт 3 пункта 3 </w:t>
      </w:r>
      <w:hyperlink w:history="1" r:id="rIdnnpp5-ruimoph1quozw1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27 октября 2015 года № 753;</w:t>
      </w:r>
    </w:p>
    <w:p>
      <w:pPr>
        <w:spacing w:after="120"/>
        <w:ind w:firstLine="567"/>
        <w:jc w:val="both"/>
      </w:pPr>
      <w:r>
        <w:rPr>
          <w:rFonts w:ascii="Arial" w:cs="Arial" w:eastAsia="Arial" w:hAnsi="Arial"/>
          <w:sz w:val="24"/>
          <w:szCs w:val="24"/>
        </w:rPr>
        <w:t xml:space="preserve">2) подпункт 3 пункта 1 </w:t>
      </w:r>
      <w:hyperlink w:history="1" r:id="rIdxbaktjtziqqrjxi3ne9q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w:t>
      </w:r>
      <w:hyperlink w:history="1" r:id="rIdik_nagdcas2ghkxtghk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ern-blarsumu9b_yluggw">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составления, подачи и рассмотрения заявки на регистрацию и предоставление права использования традиционным знанием и заявки на предоставление права использования уже зарегистрированным традиционным знанием, </w:t>
      </w:r>
      <w:hyperlink w:history="1" r:id="rIdxf-t0zakutr-wrzs7gxqf">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ведения Государственного реестра традиционных знаний Кыргызской Республики от 29 февраля 2012 года № 154" от 20 февраля 2019 года № 79.</w:t>
      </w:r>
    </w:p>
    <w:p>
      <w:pPr>
        <w:spacing w:after="120"/>
        <w:ind w:firstLine="567"/>
        <w:jc w:val="both"/>
      </w:pPr>
      <w:r>
        <w:rPr>
          <w:rFonts w:ascii="Arial" w:cs="Arial" w:eastAsia="Arial" w:hAnsi="Arial"/>
          <w:sz w:val="24"/>
          <w:szCs w:val="24"/>
        </w:rPr>
        <w:t xml:space="preserve">4. Установить, что финансирование мероприятий будет осуществляться в рамках средств, предусмотренных уполномоченному государственному органу в области интеллектуальной собственности в республиканском бюджете.</w:t>
      </w:r>
    </w:p>
    <w:p>
      <w:pPr>
        <w:spacing w:after="12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 </w:t>
      </w:r>
      <w:r>
        <w:rPr>
          <w:rFonts w:ascii="Arial" w:cs="Arial" w:eastAsia="Arial" w:hAnsi="Arial"/>
          <w:i/>
          <w:iCs/>
          <w:sz w:val="24"/>
          <w:szCs w:val="24"/>
        </w:rPr>
        <w:t xml:space="preserve">газете "Эркин-Тоо" от 23 января 2024 года № 6 (3559)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c3sh7xua0p6fybkhebe_x">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w:t>
      </w:r>
      <w:r>
        <w:rPr>
          <w:rFonts w:ascii="Arial" w:cs="Arial" w:eastAsia="Arial" w:hAnsi="Arial"/>
          <w:sz w:val="24"/>
          <w:szCs w:val="24"/>
        </w:rPr>
        <w:t xml:space="preserve">к Положению о государственных реестрах объектов интеллектуальной собственности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ведения Государственного реестра традиционных знаний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Государственный реестр традиционных знаний Кыргызской Республики (далее - Госреестр ТРЗ) является официальным документом, предназначенным для регистрации традиционных знаний, предоставления права пользования традиционными знаниями, предоставления права пользования уже зарегистрированными традиционными знаниями (далее - свидетельства), а также сведений об изменении их правового статуса.</w:t>
      </w:r>
    </w:p>
    <w:p>
      <w:pPr>
        <w:spacing w:after="120"/>
        <w:ind w:firstLine="567"/>
        <w:jc w:val="both"/>
      </w:pPr>
      <w:r>
        <w:rPr>
          <w:rFonts w:ascii="Arial" w:cs="Arial" w:eastAsia="Arial" w:hAnsi="Arial"/>
          <w:sz w:val="24"/>
          <w:szCs w:val="24"/>
        </w:rPr>
        <w:t xml:space="preserve">2. Основанием для внесения сведений о традиционном знании в Госреестре ТРЗ является решение о регистрации традиционного знания, предоставлении права пользования уже зарегистрированными традиционными знаниями и права пользования ими и уплата пошлины за регистрацию, публикацию и выдачу свидетельства.</w:t>
      </w:r>
    </w:p>
    <w:p>
      <w:pPr>
        <w:spacing w:after="120"/>
        <w:ind w:firstLine="567"/>
        <w:jc w:val="both"/>
      </w:pPr>
      <w:r>
        <w:rPr>
          <w:rFonts w:ascii="Arial" w:cs="Arial" w:eastAsia="Arial" w:hAnsi="Arial"/>
          <w:sz w:val="24"/>
          <w:szCs w:val="24"/>
        </w:rPr>
        <w:t xml:space="preserve">3. При регистрации традиционного знания и предоставлении права пользования им в Госреестр ТРЗ вносятся следующие сведения:</w:t>
      </w:r>
    </w:p>
    <w:p>
      <w:pPr>
        <w:spacing w:after="120"/>
        <w:ind w:firstLine="567"/>
        <w:jc w:val="both"/>
      </w:pPr>
      <w:r>
        <w:rPr>
          <w:rFonts w:ascii="Arial" w:cs="Arial" w:eastAsia="Arial" w:hAnsi="Arial"/>
          <w:sz w:val="24"/>
          <w:szCs w:val="24"/>
        </w:rPr>
        <w:t xml:space="preserve">1) номер регистрации традиционного знания/номер свидетельства на право пользования традиционным знанием;</w:t>
      </w:r>
    </w:p>
    <w:p>
      <w:pPr>
        <w:spacing w:after="120"/>
        <w:ind w:firstLine="567"/>
        <w:jc w:val="both"/>
      </w:pPr>
      <w:r>
        <w:rPr>
          <w:rFonts w:ascii="Arial" w:cs="Arial" w:eastAsia="Arial" w:hAnsi="Arial"/>
          <w:sz w:val="24"/>
          <w:szCs w:val="24"/>
        </w:rPr>
        <w:t xml:space="preserve">2) дата регистрации традиционного знания в Госреестре ТРЗ;</w:t>
      </w:r>
    </w:p>
    <w:p>
      <w:pPr>
        <w:spacing w:after="120"/>
        <w:ind w:firstLine="567"/>
        <w:jc w:val="both"/>
      </w:pPr>
      <w:r>
        <w:rPr>
          <w:rFonts w:ascii="Arial" w:cs="Arial" w:eastAsia="Arial" w:hAnsi="Arial"/>
          <w:sz w:val="24"/>
          <w:szCs w:val="24"/>
        </w:rPr>
        <w:t xml:space="preserve">3) дата истечения срока действия свидетельства на право пользования традиционным знанием;</w:t>
      </w:r>
    </w:p>
    <w:p>
      <w:pPr>
        <w:spacing w:after="120"/>
        <w:ind w:firstLine="567"/>
        <w:jc w:val="both"/>
      </w:pPr>
      <w:r>
        <w:rPr>
          <w:rFonts w:ascii="Arial" w:cs="Arial" w:eastAsia="Arial" w:hAnsi="Arial"/>
          <w:sz w:val="24"/>
          <w:szCs w:val="24"/>
        </w:rPr>
        <w:t xml:space="preserve">4) номер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120"/>
        <w:ind w:firstLine="567"/>
        <w:jc w:val="both"/>
      </w:pPr>
      <w:r>
        <w:rPr>
          <w:rFonts w:ascii="Arial" w:cs="Arial" w:eastAsia="Arial" w:hAnsi="Arial"/>
          <w:sz w:val="24"/>
          <w:szCs w:val="24"/>
        </w:rPr>
        <w:t xml:space="preserve">5) дата подачи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120"/>
        <w:ind w:firstLine="567"/>
        <w:jc w:val="both"/>
      </w:pPr>
      <w:r>
        <w:rPr>
          <w:rFonts w:ascii="Arial" w:cs="Arial" w:eastAsia="Arial" w:hAnsi="Arial"/>
          <w:sz w:val="24"/>
          <w:szCs w:val="24"/>
        </w:rPr>
        <w:t xml:space="preserve">6) название традиционного знания;</w:t>
      </w:r>
    </w:p>
    <w:p>
      <w:pPr>
        <w:spacing w:after="120"/>
        <w:ind w:firstLine="567"/>
        <w:jc w:val="both"/>
      </w:pPr>
      <w:r>
        <w:rPr>
          <w:rFonts w:ascii="Arial" w:cs="Arial" w:eastAsia="Arial" w:hAnsi="Arial"/>
          <w:sz w:val="24"/>
          <w:szCs w:val="24"/>
        </w:rPr>
        <w:t xml:space="preserve">7) описание заявляемого традиционного знания;</w:t>
      </w:r>
    </w:p>
    <w:p>
      <w:pPr>
        <w:spacing w:after="120"/>
        <w:ind w:firstLine="567"/>
        <w:jc w:val="both"/>
      </w:pPr>
      <w:r>
        <w:rPr>
          <w:rFonts w:ascii="Arial" w:cs="Arial" w:eastAsia="Arial" w:hAnsi="Arial"/>
          <w:sz w:val="24"/>
          <w:szCs w:val="24"/>
        </w:rPr>
        <w:t xml:space="preserve">8) сведения об обладателе свидетельства: полное наименование юридического лица, его местонахождение, фамилия, имя, отчество физического лица, его местожительство;</w:t>
      </w:r>
    </w:p>
    <w:p>
      <w:pPr>
        <w:spacing w:after="120"/>
        <w:ind w:firstLine="567"/>
        <w:jc w:val="both"/>
      </w:pPr>
      <w:r>
        <w:rPr>
          <w:rFonts w:ascii="Arial" w:cs="Arial" w:eastAsia="Arial" w:hAnsi="Arial"/>
          <w:sz w:val="24"/>
          <w:szCs w:val="24"/>
        </w:rPr>
        <w:t xml:space="preserve">9) фамилия, имя, отчество представителя заявителя;</w:t>
      </w:r>
    </w:p>
    <w:p>
      <w:pPr>
        <w:spacing w:after="120"/>
        <w:ind w:firstLine="567"/>
        <w:jc w:val="both"/>
      </w:pPr>
      <w:r>
        <w:rPr>
          <w:rFonts w:ascii="Arial" w:cs="Arial" w:eastAsia="Arial" w:hAnsi="Arial"/>
          <w:sz w:val="24"/>
          <w:szCs w:val="24"/>
        </w:rPr>
        <w:t xml:space="preserve">10) адрес для переписки;</w:t>
      </w:r>
    </w:p>
    <w:p>
      <w:pPr>
        <w:spacing w:after="120"/>
        <w:ind w:firstLine="567"/>
        <w:jc w:val="both"/>
      </w:pPr>
      <w:r>
        <w:rPr>
          <w:rFonts w:ascii="Arial" w:cs="Arial" w:eastAsia="Arial" w:hAnsi="Arial"/>
          <w:sz w:val="24"/>
          <w:szCs w:val="24"/>
        </w:rPr>
        <w:t xml:space="preserve">11) дата публикации сведений о регистрации традиционного знания и сведений о выдаче свидетельства.</w:t>
      </w:r>
    </w:p>
    <w:p>
      <w:pPr>
        <w:spacing w:after="240" w:before="200"/>
        <w:jc w:val="center"/>
      </w:pPr>
      <w:r>
        <w:rPr>
          <w:rFonts w:ascii="Arial" w:cs="Arial" w:eastAsia="Arial" w:hAnsi="Arial"/>
          <w:b/>
          <w:bCs/>
          <w:sz w:val="32"/>
          <w:szCs w:val="32"/>
        </w:rPr>
        <w:t xml:space="preserve">2. Порядок внесения изменений и дополнительных сведений в Госреестр</w:t>
      </w:r>
    </w:p>
    <w:p>
      <w:pPr>
        <w:spacing w:after="120"/>
        <w:ind w:firstLine="567"/>
        <w:jc w:val="both"/>
      </w:pPr>
      <w:r>
        <w:rPr>
          <w:rFonts w:ascii="Arial" w:cs="Arial" w:eastAsia="Arial" w:hAnsi="Arial"/>
          <w:sz w:val="24"/>
          <w:szCs w:val="24"/>
        </w:rPr>
        <w:t xml:space="preserve">4. В процессе ведения Госреестра ТРЗ в него вносятся следующие изменения и дополнительные сведения:</w:t>
      </w:r>
    </w:p>
    <w:p>
      <w:pPr>
        <w:spacing w:after="120"/>
        <w:ind w:firstLine="567"/>
        <w:jc w:val="both"/>
      </w:pPr>
      <w:r>
        <w:rPr>
          <w:rFonts w:ascii="Arial" w:cs="Arial" w:eastAsia="Arial" w:hAnsi="Arial"/>
          <w:sz w:val="24"/>
          <w:szCs w:val="24"/>
        </w:rPr>
        <w:t xml:space="preserve">- об изменении наименования или фамилии, имени, отчества обладателя свидетельства и/или изменении адреса его местожительства (местонахождения);</w:t>
      </w:r>
    </w:p>
    <w:p>
      <w:pPr>
        <w:spacing w:after="120"/>
        <w:ind w:firstLine="567"/>
        <w:jc w:val="both"/>
      </w:pPr>
      <w:r>
        <w:rPr>
          <w:rFonts w:ascii="Arial" w:cs="Arial" w:eastAsia="Arial" w:hAnsi="Arial"/>
          <w:sz w:val="24"/>
          <w:szCs w:val="24"/>
        </w:rPr>
        <w:t xml:space="preserve">- о прекращении действия свидетельства;</w:t>
      </w:r>
    </w:p>
    <w:p>
      <w:pPr>
        <w:spacing w:after="120"/>
        <w:ind w:firstLine="567"/>
        <w:jc w:val="both"/>
      </w:pPr>
      <w:r>
        <w:rPr>
          <w:rFonts w:ascii="Arial" w:cs="Arial" w:eastAsia="Arial" w:hAnsi="Arial"/>
          <w:sz w:val="24"/>
          <w:szCs w:val="24"/>
        </w:rPr>
        <w:t xml:space="preserve">- о продлении срока действия свидетельства;</w:t>
      </w:r>
    </w:p>
    <w:p>
      <w:pPr>
        <w:spacing w:after="120"/>
        <w:ind w:firstLine="567"/>
        <w:jc w:val="both"/>
      </w:pPr>
      <w:r>
        <w:rPr>
          <w:rFonts w:ascii="Arial" w:cs="Arial" w:eastAsia="Arial" w:hAnsi="Arial"/>
          <w:sz w:val="24"/>
          <w:szCs w:val="24"/>
        </w:rPr>
        <w:t xml:space="preserve">- о зарегистрированном договоре на использование традиционного знания;</w:t>
      </w:r>
    </w:p>
    <w:p>
      <w:pPr>
        <w:spacing w:after="120"/>
        <w:ind w:firstLine="567"/>
        <w:jc w:val="both"/>
      </w:pPr>
      <w:r>
        <w:rPr>
          <w:rFonts w:ascii="Arial" w:cs="Arial" w:eastAsia="Arial" w:hAnsi="Arial"/>
          <w:sz w:val="24"/>
          <w:szCs w:val="24"/>
        </w:rPr>
        <w:t xml:space="preserve">- об исправлении очевидных и технических ошибок;</w:t>
      </w:r>
    </w:p>
    <w:p>
      <w:pPr>
        <w:spacing w:after="120"/>
        <w:ind w:firstLine="567"/>
        <w:jc w:val="both"/>
      </w:pPr>
      <w:r>
        <w:rPr>
          <w:rFonts w:ascii="Arial" w:cs="Arial" w:eastAsia="Arial" w:hAnsi="Arial"/>
          <w:sz w:val="24"/>
          <w:szCs w:val="24"/>
        </w:rPr>
        <w:t xml:space="preserve">- о выдаче дубликата свидетельства.</w:t>
      </w:r>
    </w:p>
    <w:p>
      <w:pPr>
        <w:spacing w:after="120"/>
        <w:ind w:firstLine="567"/>
        <w:jc w:val="both"/>
      </w:pPr>
      <w:r>
        <w:rPr>
          <w:rFonts w:ascii="Arial" w:cs="Arial" w:eastAsia="Arial" w:hAnsi="Arial"/>
          <w:sz w:val="24"/>
          <w:szCs w:val="24"/>
        </w:rPr>
        <w:t xml:space="preserve">1) Внесение сведений об изменении наименования или фамилии, имени, отчества обладателя свидетельства и/или об изменении адреса его местожительства (местонахождения).</w:t>
      </w:r>
    </w:p>
    <w:p>
      <w:pPr>
        <w:spacing w:after="120"/>
        <w:ind w:firstLine="567"/>
        <w:jc w:val="both"/>
      </w:pPr>
      <w:r>
        <w:rPr>
          <w:rFonts w:ascii="Arial" w:cs="Arial" w:eastAsia="Arial" w:hAnsi="Arial"/>
          <w:sz w:val="24"/>
          <w:szCs w:val="24"/>
        </w:rPr>
        <w:t xml:space="preserve">Изменения наименования или фамилии, имени, отчества обладателя свидетельства и/или сведений об изменении адреса его местожительства (местонахождения) вносятся в Госреестр ТРЗ и свидетельство на основании заявления, поданного в почтовый или электронный адрес Кыргызпатента обладателя свидетельства, либо его правопреемником, представителем.</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прежние и новые полное наименование или фамилию, имя, отчество и адрес местожительства (местонахождения) владельца свидетельства.</w:t>
      </w:r>
    </w:p>
    <w:p>
      <w:pPr>
        <w:spacing w:after="120"/>
        <w:ind w:firstLine="567"/>
        <w:jc w:val="both"/>
      </w:pPr>
      <w:r>
        <w:rPr>
          <w:rFonts w:ascii="Arial" w:cs="Arial" w:eastAsia="Arial" w:hAnsi="Arial"/>
          <w:sz w:val="24"/>
          <w:szCs w:val="24"/>
        </w:rPr>
        <w:t xml:space="preserve">К заявлению прилагаются следующие документы:</w:t>
      </w:r>
    </w:p>
    <w:p>
      <w:pPr>
        <w:spacing w:after="120"/>
        <w:ind w:firstLine="567"/>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обладателем свидетельства представителю, в случае подачи заявления через представителя.</w:t>
      </w:r>
    </w:p>
    <w:p>
      <w:pPr>
        <w:spacing w:after="120"/>
        <w:ind w:firstLine="567"/>
        <w:jc w:val="both"/>
      </w:pPr>
      <w:r>
        <w:rPr>
          <w:rFonts w:ascii="Arial" w:cs="Arial" w:eastAsia="Arial" w:hAnsi="Arial"/>
          <w:sz w:val="24"/>
          <w:szCs w:val="24"/>
        </w:rPr>
        <w:t xml:space="preserve">К заявлению об изменении наименования обладателя свидетельства в связи с реорганизацией, правопреемством прилагается документ, подтверждающий это изменение.</w:t>
      </w:r>
    </w:p>
    <w:p>
      <w:pPr>
        <w:spacing w:after="120"/>
        <w:ind w:firstLine="567"/>
        <w:jc w:val="both"/>
      </w:pPr>
      <w:r>
        <w:rPr>
          <w:rFonts w:ascii="Arial" w:cs="Arial" w:eastAsia="Arial" w:hAnsi="Arial"/>
          <w:sz w:val="24"/>
          <w:szCs w:val="24"/>
        </w:rPr>
        <w:t xml:space="preserve">К заявлению об изменении местонахождения или местожительства обладателя свидетельства прилагается заключение компетентного(ых) органа(ов), подтверждающего, что владелец свидетельства находится в данном географическом объекте, соответствующем зарегистрированному традиционному знанию.</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обладателю свидетельства (представителю) может быть направлен запрос в почтовый или электронный адрес о предоставлении недостающих или уточняющих материалов. При направлении запроса срок рассмотрения документов соответственно продлевается.</w:t>
      </w:r>
    </w:p>
    <w:p>
      <w:pPr>
        <w:spacing w:after="12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120"/>
        <w:ind w:firstLine="567"/>
        <w:jc w:val="both"/>
      </w:pPr>
      <w:r>
        <w:rPr>
          <w:rFonts w:ascii="Arial" w:cs="Arial" w:eastAsia="Arial" w:hAnsi="Arial"/>
          <w:sz w:val="24"/>
          <w:szCs w:val="24"/>
        </w:rPr>
        <w:t xml:space="preserve">- вносит в Госреестр ТРЗ и дополнительный лист к свидетельству новые наименование или фамилию, имя, отчество обладателя свидетельства;</w:t>
      </w:r>
    </w:p>
    <w:p>
      <w:pPr>
        <w:spacing w:after="120"/>
        <w:ind w:firstLine="567"/>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направляет в почтовый или электронный адрес лица, подавшего заявление, дополнительный лист к свидетельству с внесенными изменениями.</w:t>
      </w:r>
    </w:p>
    <w:p>
      <w:pPr>
        <w:spacing w:after="120"/>
        <w:ind w:firstLine="567"/>
        <w:jc w:val="both"/>
      </w:pPr>
      <w:r>
        <w:rPr>
          <w:rFonts w:ascii="Arial" w:cs="Arial" w:eastAsia="Arial" w:hAnsi="Arial"/>
          <w:sz w:val="24"/>
          <w:szCs w:val="24"/>
        </w:rPr>
        <w:t xml:space="preserve">2) Внесение сведений о прекращении действия свидетельства.</w:t>
      </w:r>
    </w:p>
    <w:p>
      <w:pPr>
        <w:spacing w:after="120"/>
        <w:ind w:firstLine="567"/>
        <w:jc w:val="both"/>
      </w:pPr>
      <w:r>
        <w:rPr>
          <w:rFonts w:ascii="Arial" w:cs="Arial" w:eastAsia="Arial" w:hAnsi="Arial"/>
          <w:sz w:val="24"/>
          <w:szCs w:val="24"/>
        </w:rPr>
        <w:t xml:space="preserve">Основанием для внесения в Госреестр ТРЗ сведений о прекращении действия свидетельства является приказ Кыргызпатента.</w:t>
      </w:r>
    </w:p>
    <w:p>
      <w:pPr>
        <w:spacing w:after="120"/>
        <w:ind w:firstLine="567"/>
        <w:jc w:val="both"/>
      </w:pPr>
      <w:r>
        <w:rPr>
          <w:rFonts w:ascii="Arial" w:cs="Arial" w:eastAsia="Arial" w:hAnsi="Arial"/>
          <w:sz w:val="24"/>
          <w:szCs w:val="24"/>
        </w:rPr>
        <w:t xml:space="preserve">Кыргызпатент в течение месяца с даты вынесения приказа:</w:t>
      </w:r>
    </w:p>
    <w:p>
      <w:pPr>
        <w:spacing w:after="120"/>
        <w:ind w:firstLine="567"/>
        <w:jc w:val="both"/>
      </w:pPr>
      <w:r>
        <w:rPr>
          <w:rFonts w:ascii="Arial" w:cs="Arial" w:eastAsia="Arial" w:hAnsi="Arial"/>
          <w:sz w:val="24"/>
          <w:szCs w:val="24"/>
        </w:rPr>
        <w:t xml:space="preserve">- вносит в Госреестр ТРЗ соответствующие сведения;</w:t>
      </w:r>
    </w:p>
    <w:p>
      <w:pPr>
        <w:spacing w:after="120"/>
        <w:ind w:firstLine="567"/>
        <w:jc w:val="both"/>
      </w:pPr>
      <w:r>
        <w:rPr>
          <w:rFonts w:ascii="Arial" w:cs="Arial" w:eastAsia="Arial" w:hAnsi="Arial"/>
          <w:sz w:val="24"/>
          <w:szCs w:val="24"/>
        </w:rPr>
        <w:t xml:space="preserve">- направляет на публикацию извещение о внесенных в Госреестр сведениях.</w:t>
      </w:r>
    </w:p>
    <w:p>
      <w:pPr>
        <w:spacing w:after="120"/>
        <w:ind w:firstLine="567"/>
        <w:jc w:val="both"/>
      </w:pPr>
      <w:r>
        <w:rPr>
          <w:rFonts w:ascii="Arial" w:cs="Arial" w:eastAsia="Arial" w:hAnsi="Arial"/>
          <w:sz w:val="24"/>
          <w:szCs w:val="24"/>
        </w:rPr>
        <w:t xml:space="preserve">В Госреестр ТРЗ вносятся сведения о прекращении действия свидетельства:</w:t>
      </w:r>
    </w:p>
    <w:p>
      <w:pPr>
        <w:spacing w:after="120"/>
        <w:ind w:firstLine="567"/>
        <w:jc w:val="both"/>
      </w:pPr>
      <w:r>
        <w:rPr>
          <w:rFonts w:ascii="Arial" w:cs="Arial" w:eastAsia="Arial" w:hAnsi="Arial"/>
          <w:sz w:val="24"/>
          <w:szCs w:val="24"/>
        </w:rPr>
        <w:t xml:space="preserve">- по истечении срока действия свидетельства, установленного </w:t>
      </w:r>
      <w:r>
        <w:rPr>
          <w:rFonts w:ascii="Arial" w:cs="Arial" w:eastAsia="Arial" w:hAnsi="Arial"/>
          <w:sz w:val="24"/>
          <w:szCs w:val="24"/>
        </w:rPr>
        <w:t xml:space="preserve">статьей 12</w:t>
      </w:r>
      <w:r>
        <w:rPr>
          <w:rFonts w:ascii="Arial" w:cs="Arial" w:eastAsia="Arial" w:hAnsi="Arial"/>
          <w:sz w:val="24"/>
          <w:szCs w:val="24"/>
        </w:rPr>
        <w:t xml:space="preserve"> Закона Кыргызской Республики "Об охране традиционных знаний";</w:t>
      </w:r>
    </w:p>
    <w:p>
      <w:pPr>
        <w:spacing w:after="120"/>
        <w:ind w:firstLine="567"/>
        <w:jc w:val="both"/>
      </w:pPr>
      <w:r>
        <w:rPr>
          <w:rFonts w:ascii="Arial" w:cs="Arial" w:eastAsia="Arial" w:hAnsi="Arial"/>
          <w:sz w:val="24"/>
          <w:szCs w:val="24"/>
        </w:rPr>
        <w:t xml:space="preserve">- при неуплате в установленный срок пошлины за продление срока действия свидетельства;</w:t>
      </w:r>
    </w:p>
    <w:p>
      <w:pPr>
        <w:spacing w:after="120"/>
        <w:ind w:firstLine="567"/>
        <w:jc w:val="both"/>
      </w:pPr>
      <w:r>
        <w:rPr>
          <w:rFonts w:ascii="Arial" w:cs="Arial" w:eastAsia="Arial" w:hAnsi="Arial"/>
          <w:sz w:val="24"/>
          <w:szCs w:val="24"/>
        </w:rPr>
        <w:t xml:space="preserve">- на основании заявления, поданного обладателем свидетельства в Кыргызпатент.</w:t>
      </w:r>
    </w:p>
    <w:p>
      <w:pPr>
        <w:spacing w:after="120"/>
        <w:ind w:firstLine="567"/>
        <w:jc w:val="both"/>
      </w:pPr>
      <w:r>
        <w:rPr>
          <w:rFonts w:ascii="Arial" w:cs="Arial" w:eastAsia="Arial" w:hAnsi="Arial"/>
          <w:sz w:val="24"/>
          <w:szCs w:val="24"/>
        </w:rPr>
        <w:t xml:space="preserve">3) Внесение сведений о продлении срока действия свидетельства.</w:t>
      </w:r>
    </w:p>
    <w:p>
      <w:pPr>
        <w:spacing w:after="120"/>
        <w:ind w:firstLine="567"/>
        <w:jc w:val="both"/>
      </w:pPr>
      <w:r>
        <w:rPr>
          <w:rFonts w:ascii="Arial" w:cs="Arial" w:eastAsia="Arial" w:hAnsi="Arial"/>
          <w:sz w:val="24"/>
          <w:szCs w:val="24"/>
        </w:rPr>
        <w:t xml:space="preserve">Основанием для внесения сведений о продлении срока действия свидетельства является заявление обладателя свидетельства либо его правопреемника, представителя, поданное в течение последнего года действия свидетельства.</w:t>
      </w:r>
    </w:p>
    <w:p>
      <w:pPr>
        <w:spacing w:after="120"/>
        <w:ind w:firstLine="567"/>
        <w:jc w:val="both"/>
      </w:pPr>
      <w:r>
        <w:rPr>
          <w:rFonts w:ascii="Arial" w:cs="Arial" w:eastAsia="Arial" w:hAnsi="Arial"/>
          <w:sz w:val="24"/>
          <w:szCs w:val="24"/>
        </w:rPr>
        <w:t xml:space="preserve">Срок действия свидетельства продлевается каждый раз на десять лет при условии уплаты пошлины. По ходатайству обладателя для продления срока действия свидетельства ему может быть предоставлен шестимесячный срок после истечения срока действия свидетельства при условии уплаты дополнительной пошлины.</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срок действия свидетельства;</w:t>
      </w:r>
    </w:p>
    <w:p>
      <w:pPr>
        <w:spacing w:after="120"/>
        <w:ind w:firstLine="567"/>
        <w:jc w:val="both"/>
      </w:pPr>
      <w:r>
        <w:rPr>
          <w:rFonts w:ascii="Arial" w:cs="Arial" w:eastAsia="Arial" w:hAnsi="Arial"/>
          <w:sz w:val="24"/>
          <w:szCs w:val="24"/>
        </w:rPr>
        <w:t xml:space="preserve">- указание обладателя свидетельства (наименование юридического лица или фамилия, имя, отчество физического лица);</w:t>
      </w:r>
    </w:p>
    <w:p>
      <w:pPr>
        <w:spacing w:after="120"/>
        <w:ind w:firstLine="567"/>
        <w:jc w:val="both"/>
      </w:pPr>
      <w:r>
        <w:rPr>
          <w:rFonts w:ascii="Arial" w:cs="Arial" w:eastAsia="Arial" w:hAnsi="Arial"/>
          <w:sz w:val="24"/>
          <w:szCs w:val="24"/>
        </w:rPr>
        <w:t xml:space="preserve">- адрес обладателя свидетельства.</w:t>
      </w:r>
    </w:p>
    <w:p>
      <w:pPr>
        <w:spacing w:after="120"/>
        <w:ind w:firstLine="567"/>
        <w:jc w:val="both"/>
      </w:pPr>
      <w:r>
        <w:rPr>
          <w:rFonts w:ascii="Arial" w:cs="Arial" w:eastAsia="Arial" w:hAnsi="Arial"/>
          <w:sz w:val="24"/>
          <w:szCs w:val="24"/>
        </w:rPr>
        <w:t xml:space="preserve">К заявлению должны быть приложены следующие документы:</w:t>
      </w:r>
    </w:p>
    <w:p>
      <w:pPr>
        <w:spacing w:after="120"/>
        <w:ind w:firstLine="567"/>
        <w:jc w:val="both"/>
      </w:pPr>
      <w:r>
        <w:rPr>
          <w:rFonts w:ascii="Arial" w:cs="Arial" w:eastAsia="Arial" w:hAnsi="Arial"/>
          <w:sz w:val="24"/>
          <w:szCs w:val="24"/>
        </w:rPr>
        <w:t xml:space="preserve">- документ об уплате пошлины;</w:t>
      </w:r>
    </w:p>
    <w:p>
      <w:pPr>
        <w:spacing w:after="120"/>
        <w:ind w:firstLine="567"/>
        <w:jc w:val="both"/>
      </w:pPr>
      <w:r>
        <w:rPr>
          <w:rFonts w:ascii="Arial" w:cs="Arial" w:eastAsia="Arial" w:hAnsi="Arial"/>
          <w:sz w:val="24"/>
          <w:szCs w:val="24"/>
        </w:rPr>
        <w:t xml:space="preserve">- доверенность, выданная представителю обладателя свидетельства, в случае подачи заявления через представителя.</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обладателю свидетельства (представителю) может быть направлен запрос в почтовый или электронный адрес о предоставлении недостающих или уточняющих материалов. При направлении запроса срок рассмотрения документов соответственно продлевается на один месяц.</w:t>
      </w:r>
    </w:p>
    <w:p>
      <w:pPr>
        <w:spacing w:after="12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120"/>
        <w:ind w:firstLine="567"/>
        <w:jc w:val="both"/>
      </w:pPr>
      <w:r>
        <w:rPr>
          <w:rFonts w:ascii="Arial" w:cs="Arial" w:eastAsia="Arial" w:hAnsi="Arial"/>
          <w:sz w:val="24"/>
          <w:szCs w:val="24"/>
        </w:rPr>
        <w:t xml:space="preserve">- готовит дополнительный лист к свидетельству о продлении срока действия свидетельства;</w:t>
      </w:r>
    </w:p>
    <w:p>
      <w:pPr>
        <w:spacing w:after="120"/>
        <w:ind w:firstLine="567"/>
        <w:jc w:val="both"/>
      </w:pPr>
      <w:r>
        <w:rPr>
          <w:rFonts w:ascii="Arial" w:cs="Arial" w:eastAsia="Arial" w:hAnsi="Arial"/>
          <w:sz w:val="24"/>
          <w:szCs w:val="24"/>
        </w:rPr>
        <w:t xml:space="preserve">- вносит в Госреестр ТРЗ дату, до которой продлен срок действия свидетельства;</w:t>
      </w:r>
    </w:p>
    <w:p>
      <w:pPr>
        <w:spacing w:after="120"/>
        <w:ind w:firstLine="567"/>
        <w:jc w:val="both"/>
      </w:pPr>
      <w:r>
        <w:rPr>
          <w:rFonts w:ascii="Arial" w:cs="Arial" w:eastAsia="Arial" w:hAnsi="Arial"/>
          <w:sz w:val="24"/>
          <w:szCs w:val="24"/>
        </w:rPr>
        <w:t xml:space="preserve">- направляет на публикацию извещение о продлении срока действия свидетельства;</w:t>
      </w:r>
    </w:p>
    <w:p>
      <w:pPr>
        <w:spacing w:after="120"/>
        <w:ind w:firstLine="567"/>
        <w:jc w:val="both"/>
      </w:pPr>
      <w:r>
        <w:rPr>
          <w:rFonts w:ascii="Arial" w:cs="Arial" w:eastAsia="Arial" w:hAnsi="Arial"/>
          <w:sz w:val="24"/>
          <w:szCs w:val="24"/>
        </w:rPr>
        <w:t xml:space="preserve">- направляет в почтовый или электронный адрес лица, подавшего заявление, дополнительный лист к свидетельству, содержащий сведения о продлении срока действия свидетельства.</w:t>
      </w:r>
    </w:p>
    <w:p>
      <w:pPr>
        <w:spacing w:after="120"/>
        <w:ind w:firstLine="567"/>
        <w:jc w:val="both"/>
      </w:pPr>
      <w:r>
        <w:rPr>
          <w:rFonts w:ascii="Arial" w:cs="Arial" w:eastAsia="Arial" w:hAnsi="Arial"/>
          <w:sz w:val="24"/>
          <w:szCs w:val="24"/>
        </w:rPr>
        <w:t xml:space="preserve">Внесение сведений о зарегистрированном договоре на использование традиционного знания.</w:t>
      </w:r>
    </w:p>
    <w:p>
      <w:pPr>
        <w:spacing w:after="120"/>
        <w:ind w:firstLine="567"/>
        <w:jc w:val="both"/>
      </w:pPr>
      <w:r>
        <w:rPr>
          <w:rFonts w:ascii="Arial" w:cs="Arial" w:eastAsia="Arial" w:hAnsi="Arial"/>
          <w:sz w:val="24"/>
          <w:szCs w:val="24"/>
        </w:rPr>
        <w:t xml:space="preserve">Основанием для внесения в Госреестр сведений о зарегистрированном договоре на использование традиционного знания является решение Кыргызпатента о регистрации договора.</w:t>
      </w:r>
    </w:p>
    <w:p>
      <w:pPr>
        <w:spacing w:after="120"/>
        <w:ind w:firstLine="567"/>
        <w:jc w:val="both"/>
      </w:pPr>
      <w:r>
        <w:rPr>
          <w:rFonts w:ascii="Arial" w:cs="Arial" w:eastAsia="Arial" w:hAnsi="Arial"/>
          <w:sz w:val="24"/>
          <w:szCs w:val="24"/>
        </w:rPr>
        <w:t xml:space="preserve">При регистрации договора на использование традиционного знания Кыргызпатент в течение месяца с даты получения решения:</w:t>
      </w:r>
    </w:p>
    <w:p>
      <w:pPr>
        <w:spacing w:after="120"/>
        <w:ind w:firstLine="567"/>
        <w:jc w:val="both"/>
      </w:pPr>
      <w:r>
        <w:rPr>
          <w:rFonts w:ascii="Arial" w:cs="Arial" w:eastAsia="Arial" w:hAnsi="Arial"/>
          <w:sz w:val="24"/>
          <w:szCs w:val="24"/>
        </w:rPr>
        <w:t xml:space="preserve">- вносит соответствующие сведения в Госреестр и дополнительный лист к свидетельству;</w:t>
      </w:r>
    </w:p>
    <w:p>
      <w:pPr>
        <w:spacing w:after="120"/>
        <w:ind w:firstLine="567"/>
        <w:jc w:val="both"/>
      </w:pPr>
      <w:r>
        <w:rPr>
          <w:rFonts w:ascii="Arial" w:cs="Arial" w:eastAsia="Arial" w:hAnsi="Arial"/>
          <w:sz w:val="24"/>
          <w:szCs w:val="24"/>
        </w:rPr>
        <w:t xml:space="preserve">- вручает или направляет в адрес лица, подавшего заявление, дополнительный лист к свидетельству с внесенными сведениями.</w:t>
      </w:r>
    </w:p>
    <w:p>
      <w:pPr>
        <w:spacing w:after="120"/>
        <w:ind w:firstLine="567"/>
        <w:jc w:val="both"/>
      </w:pPr>
      <w:r>
        <w:rPr>
          <w:rFonts w:ascii="Arial" w:cs="Arial" w:eastAsia="Arial" w:hAnsi="Arial"/>
          <w:sz w:val="24"/>
          <w:szCs w:val="24"/>
        </w:rPr>
        <w:t xml:space="preserve">При этом в Госреестр и дополнительный лист к свидетельству вносятся следующие сведения:</w:t>
      </w:r>
    </w:p>
    <w:p>
      <w:pPr>
        <w:spacing w:after="120"/>
        <w:ind w:firstLine="567"/>
        <w:jc w:val="both"/>
      </w:pPr>
      <w:r>
        <w:rPr>
          <w:rFonts w:ascii="Arial" w:cs="Arial" w:eastAsia="Arial" w:hAnsi="Arial"/>
          <w:sz w:val="24"/>
          <w:szCs w:val="24"/>
        </w:rPr>
        <w:t xml:space="preserve">- об обладателе традиционного знания;</w:t>
      </w:r>
    </w:p>
    <w:p>
      <w:pPr>
        <w:spacing w:after="120"/>
        <w:ind w:firstLine="567"/>
        <w:jc w:val="both"/>
      </w:pPr>
      <w:r>
        <w:rPr>
          <w:rFonts w:ascii="Arial" w:cs="Arial" w:eastAsia="Arial" w:hAnsi="Arial"/>
          <w:sz w:val="24"/>
          <w:szCs w:val="24"/>
        </w:rPr>
        <w:t xml:space="preserve">- об объеме используемых прав;</w:t>
      </w:r>
    </w:p>
    <w:p>
      <w:pPr>
        <w:spacing w:after="120"/>
        <w:ind w:firstLine="567"/>
        <w:jc w:val="both"/>
      </w:pPr>
      <w:r>
        <w:rPr>
          <w:rFonts w:ascii="Arial" w:cs="Arial" w:eastAsia="Arial" w:hAnsi="Arial"/>
          <w:sz w:val="24"/>
          <w:szCs w:val="24"/>
        </w:rPr>
        <w:t xml:space="preserve">- об отчислениях платежей за использование традиционного знания в Фонд развития местного сообщества;</w:t>
      </w:r>
    </w:p>
    <w:p>
      <w:pPr>
        <w:spacing w:after="120"/>
        <w:ind w:firstLine="567"/>
        <w:jc w:val="both"/>
      </w:pPr>
      <w:r>
        <w:rPr>
          <w:rFonts w:ascii="Arial" w:cs="Arial" w:eastAsia="Arial" w:hAnsi="Arial"/>
          <w:sz w:val="24"/>
          <w:szCs w:val="24"/>
        </w:rPr>
        <w:t xml:space="preserve">- дата вынесения решения о регистрации договора;</w:t>
      </w:r>
    </w:p>
    <w:p>
      <w:pPr>
        <w:spacing w:after="120"/>
        <w:ind w:firstLine="567"/>
        <w:jc w:val="both"/>
      </w:pPr>
      <w:r>
        <w:rPr>
          <w:rFonts w:ascii="Arial" w:cs="Arial" w:eastAsia="Arial" w:hAnsi="Arial"/>
          <w:sz w:val="24"/>
          <w:szCs w:val="24"/>
        </w:rPr>
        <w:t xml:space="preserve">- территория действия договора;</w:t>
      </w:r>
    </w:p>
    <w:p>
      <w:pPr>
        <w:spacing w:after="120"/>
        <w:ind w:firstLine="567"/>
        <w:jc w:val="both"/>
      </w:pPr>
      <w:r>
        <w:rPr>
          <w:rFonts w:ascii="Arial" w:cs="Arial" w:eastAsia="Arial" w:hAnsi="Arial"/>
          <w:sz w:val="24"/>
          <w:szCs w:val="24"/>
        </w:rPr>
        <w:t xml:space="preserve">- срок действия договора.</w:t>
      </w:r>
    </w:p>
    <w:p>
      <w:pPr>
        <w:spacing w:after="120"/>
        <w:ind w:firstLine="567"/>
        <w:jc w:val="both"/>
      </w:pPr>
      <w:r>
        <w:rPr>
          <w:rFonts w:ascii="Arial" w:cs="Arial" w:eastAsia="Arial" w:hAnsi="Arial"/>
          <w:sz w:val="24"/>
          <w:szCs w:val="24"/>
        </w:rPr>
        <w:t xml:space="preserve">Внесение исправлений очевидных и технических ошибок.</w:t>
      </w:r>
    </w:p>
    <w:p>
      <w:pPr>
        <w:spacing w:after="120"/>
        <w:ind w:firstLine="567"/>
        <w:jc w:val="both"/>
      </w:pPr>
      <w:r>
        <w:rPr>
          <w:rFonts w:ascii="Arial" w:cs="Arial" w:eastAsia="Arial" w:hAnsi="Arial"/>
          <w:sz w:val="24"/>
          <w:szCs w:val="24"/>
        </w:rPr>
        <w:t xml:space="preserve">Исправление очевидных и технических ошибок вносится Кыргызпатентом в Госреестр ТРЗ. Сведения об исправлении очевидных и технических ошибок направляются на публикацию.</w:t>
      </w:r>
    </w:p>
    <w:p>
      <w:pPr>
        <w:spacing w:after="120"/>
        <w:ind w:firstLine="567"/>
        <w:jc w:val="both"/>
      </w:pPr>
      <w:r>
        <w:rPr>
          <w:rFonts w:ascii="Arial" w:cs="Arial" w:eastAsia="Arial" w:hAnsi="Arial"/>
          <w:sz w:val="24"/>
          <w:szCs w:val="24"/>
        </w:rPr>
        <w:t xml:space="preserve">5. Выдача выписки из Госреестра ТРЗ.</w:t>
      </w:r>
    </w:p>
    <w:p>
      <w:pPr>
        <w:spacing w:after="120"/>
        <w:ind w:firstLine="567"/>
        <w:jc w:val="both"/>
      </w:pPr>
      <w:r>
        <w:rPr>
          <w:rFonts w:ascii="Arial" w:cs="Arial" w:eastAsia="Arial" w:hAnsi="Arial"/>
          <w:sz w:val="24"/>
          <w:szCs w:val="24"/>
        </w:rPr>
        <w:t xml:space="preserve">Выписка из Госреестра ТРЗ выдается на основании ходатайства, поданного обладателем свидетельства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ТРЗ;</w:t>
      </w:r>
    </w:p>
    <w:p>
      <w:pPr>
        <w:spacing w:after="120"/>
        <w:ind w:firstLine="567"/>
        <w:jc w:val="both"/>
      </w:pPr>
      <w:r>
        <w:rPr>
          <w:rFonts w:ascii="Arial" w:cs="Arial" w:eastAsia="Arial" w:hAnsi="Arial"/>
          <w:sz w:val="24"/>
          <w:szCs w:val="24"/>
        </w:rPr>
        <w:t xml:space="preserve">- название традиционного знания;</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десять рабочих дней с даты их поступления.".</w:t>
      </w:r>
    </w:p>
    <w:p>
      <w:pPr>
        <w:spacing w:after="200" w:before="20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sxasd042eblegeqdpei">
      <w:r>
        <w:rPr>
          <w:rFonts w:ascii="Arial" w:cs="Arial" w:eastAsia="Arial" w:hAnsi="Arial"/>
          <w:color w:val="132D3F"/>
          <w:sz w:val="16"/>
          <w:szCs w:val="16"/>
          <w:u w:val="single"/>
        </w:rPr>
        <w:t xml:space="preserve">dalil.kg/document/230038199</w:t>
      </w:r>
    </w:hyperlink>
  </w:p>
  <w:p>
    <w:pPr>
      <w:spacing w:after="0" w:before="40"/>
      <w:jc w:val="center"/>
    </w:pPr>
    <w:hyperlink w:history="1" r:id="rIdewghgbzkkzo1m1eog22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6xg3e-8ewjvq5vmdvf" Type="http://schemas.openxmlformats.org/officeDocument/2006/relationships/hyperlink" Target="https://dalil.kg/document/230038031" TargetMode="External"/><Relationship Id="rIdsd9ow8q1m9ymibq_zk_sn" Type="http://schemas.openxmlformats.org/officeDocument/2006/relationships/hyperlink" Target="https://dalil.kg/document/87#st_16" TargetMode="External"/><Relationship Id="rIdz5jknd7kbcf4mcltzihjw" Type="http://schemas.openxmlformats.org/officeDocument/2006/relationships/hyperlink" Target="https://dalil.kg/document/112553#st_1" TargetMode="External"/><Relationship Id="rId5w89kzfkigt3p0xxu8odm" Type="http://schemas.openxmlformats.org/officeDocument/2006/relationships/hyperlink" Target="https://dalil.kg/document/112545#st_1" TargetMode="External"/><Relationship Id="rId5cncvfknjapzwiojywcpc" Type="http://schemas.openxmlformats.org/officeDocument/2006/relationships/hyperlink" Target="https://dalil.kg/document/112543#st_3" TargetMode="External"/><Relationship Id="rIdqdltc5zzq7ziyjwguvnm-" Type="http://schemas.openxmlformats.org/officeDocument/2006/relationships/hyperlink" Target="https://dalil.kg/document/17" TargetMode="External"/><Relationship Id="rIdcl1yxjrorbg4posdnfilm" Type="http://schemas.openxmlformats.org/officeDocument/2006/relationships/hyperlink" Target="https://dalil.kg/document/112551#st_10" TargetMode="External"/><Relationship Id="rIdv85_gegj9hbhdt-7obcqy" Type="http://schemas.openxmlformats.org/officeDocument/2006/relationships/hyperlink" Target="https://dalil.kg/document/112301#st_13" TargetMode="External"/><Relationship Id="rIdsv58_bq5wlesojyjq-rjv" Type="http://schemas.openxmlformats.org/officeDocument/2006/relationships/hyperlink" Target="https://dalil.kg/document/112301#st_17" TargetMode="External"/><Relationship Id="rId5vng4izrv_e40g6xawitj" Type="http://schemas.openxmlformats.org/officeDocument/2006/relationships/hyperlink" Target="https://dalil.kg/document/92939" TargetMode="External"/><Relationship Id="rId1ts4zwwcdfy1sr94z7plh" Type="http://schemas.openxmlformats.org/officeDocument/2006/relationships/hyperlink" Target="https://dalil.kg/document/92939#pr1" TargetMode="External"/><Relationship Id="rId2zjpaubn0cukx-hopauho" Type="http://schemas.openxmlformats.org/officeDocument/2006/relationships/hyperlink" Target="https://dalil.kg/document/92939#pr2" TargetMode="External"/><Relationship Id="rIdqblz9nmwwgdgwflvk-grp" Type="http://schemas.openxmlformats.org/officeDocument/2006/relationships/hyperlink" Target="https://dalil.kg/document/92939#pr2" TargetMode="External"/><Relationship Id="rId8fqy0yw47hf7qxjc_6fem" Type="http://schemas.openxmlformats.org/officeDocument/2006/relationships/hyperlink" Target="https://dalil.kg/document/230038031" TargetMode="External"/><Relationship Id="rIdnnpp5-ruimoph1quozw1x" Type="http://schemas.openxmlformats.org/officeDocument/2006/relationships/hyperlink" Target="https://dalil.kg/document/98348" TargetMode="External"/><Relationship Id="rIdxbaktjtziqqrjxi3ne9qm" Type="http://schemas.openxmlformats.org/officeDocument/2006/relationships/hyperlink" Target="https://dalil.kg/document/13304" TargetMode="External"/><Relationship Id="rIdik_nagdcas2ghkxtghkxc" Type="http://schemas.openxmlformats.org/officeDocument/2006/relationships/hyperlink" Target="https://dalil.kg/document/92939" TargetMode="External"/><Relationship Id="rIdern-blarsumu9b_yluggw" Type="http://schemas.openxmlformats.org/officeDocument/2006/relationships/hyperlink" Target="https://dalil.kg/document/92939#pr1" TargetMode="External"/><Relationship Id="rIdxf-t0zakutr-wrzs7gxqf" Type="http://schemas.openxmlformats.org/officeDocument/2006/relationships/hyperlink" Target="https://dalil.kg/document/92939#pr2" TargetMode="External"/><Relationship Id="rIdc3sh7xua0p6fybkhebe_x" Type="http://schemas.openxmlformats.org/officeDocument/2006/relationships/hyperlink" Target="https://dalil.kg/document/92940#pr16"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sxasd042eblegeqdpei" Type="http://schemas.openxmlformats.org/officeDocument/2006/relationships/hyperlink" Target="https://dalil.kg/document/230038199" TargetMode="External"/><Relationship Id="rIdewghgbzkkzo1m1eog22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2026-09-23T20:33:11.634Z</dcterms:created>
  <dcterms:modified xsi:type="dcterms:W3CDTF">2026-09-23T20:33:11.634Z</dcterms:modified>
</cp:coreProperties>
</file>

<file path=docProps/custom.xml><?xml version="1.0" encoding="utf-8"?>
<Properties xmlns="http://schemas.openxmlformats.org/officeDocument/2006/custom-properties" xmlns:vt="http://schemas.openxmlformats.org/officeDocument/2006/docPropsVTypes"/>
</file>