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2025 года № 822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айылного аймака Байтик Баатыр Аламудунского района Чуйской области Кыргызской Республики, из категории «Земли сельскохозяйственного назначения» в категорию «Земли населенных пунктов»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xvwzsr04phqylsy68c3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2026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кампуса </w:t>
      </w:r>
      <w:r>
        <w:rPr>
          <w:rFonts w:ascii="Arial" w:cs="Arial" w:eastAsia="Arial" w:hAnsi="Arial"/>
          <w:sz w:val="24"/>
          <w:szCs w:val="24"/>
        </w:rPr>
        <w:t xml:space="preserve">учреждения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Межгосударственн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образовательная организация высшего образования Кыргызско-Российский Славянский университет имени первого Президента Российской Федерации Б.Н. Ельцина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на территории</w:t>
      </w:r>
      <w:r>
        <w:rPr>
          <w:rFonts w:ascii="Arial" w:cs="Arial" w:eastAsia="Arial" w:hAnsi="Arial"/>
          <w:sz w:val="24"/>
          <w:szCs w:val="24"/>
        </w:rPr>
        <w:t xml:space="preserve">айылного аймака Байтик Баатыр Аламудунского района Чуйской области Кыргызской Республики, в</w:t>
      </w:r>
      <w:r>
        <w:rPr>
          <w:rFonts w:ascii="Arial" w:cs="Arial" w:eastAsia="Arial" w:hAnsi="Arial"/>
          <w:sz w:val="24"/>
          <w:szCs w:val="24"/>
        </w:rPr>
        <w:t xml:space="preserve"> соответствии со </w:t>
      </w:r>
      <w:hyperlink w:history="1" r:id="rId08mjqewtg-hhgw1qpp3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пунктом 3 части 2 </w:t>
      </w:r>
      <w:hyperlink w:history="1" r:id="rIdmwr0egkwcplem6cjpfq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c6_lhvxqrxykl-lzpvn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g9yhnpsfrgyktnwa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принимая во внимание заключение полномочного представителя Президента Кыргызской Республики в Чуйской области Кыргызской Республики от 21 октября 2025 года № 01-12/1745, распоряжение государственной администрации Аламудунского района Чуйской области Кыргызской Республики от 20 октября 2025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01-8/361,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27,82 га, из них 25,38 га, находящихся в государственной собственности, 2,44 га – в частной собственности, </w:t>
      </w:r>
      <w:r>
        <w:rPr>
          <w:rFonts w:ascii="Arial" w:cs="Arial" w:eastAsia="Arial" w:hAnsi="Arial"/>
          <w:sz w:val="24"/>
          <w:szCs w:val="24"/>
        </w:rPr>
        <w:t xml:space="preserve">расположенный в ко</w:t>
      </w:r>
      <w:r>
        <w:rPr>
          <w:rFonts w:ascii="Arial" w:cs="Arial" w:eastAsia="Arial" w:hAnsi="Arial"/>
          <w:sz w:val="24"/>
          <w:szCs w:val="24"/>
        </w:rPr>
        <w:t xml:space="preserve">нтурах № 1047 (4,99 га сада), № 1050 (7,09 га орошаемой пашни),
 № 1054 (5,68 га орошаемой пашни), № 1055 (2,97 орошаемой пашни), № 1056 (6,37 га сада), № 1175 (0,72 га сада) н</w:t>
      </w:r>
      <w:r>
        <w:rPr>
          <w:rFonts w:ascii="Arial" w:cs="Arial" w:eastAsia="Arial" w:hAnsi="Arial"/>
          <w:sz w:val="24"/>
          <w:szCs w:val="24"/>
        </w:rPr>
        <w:t xml:space="preserve">а территории айылного аймака Байтик Баатыр Аламудунского</w:t>
      </w:r>
      <w:r>
        <w:rPr>
          <w:rFonts w:ascii="Arial" w:cs="Arial" w:eastAsia="Arial" w:hAnsi="Arial"/>
          <w:sz w:val="24"/>
          <w:szCs w:val="24"/>
        </w:rPr>
        <w:t xml:space="preserve">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из категории «Земли сельскохозяйственного назначения» в категорию «Земли населенных пунктов».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Кыргызской Республики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прекращение прав третьих лиц на земельный участок, указанный в пункте 1 настоящего постановления, и принятие его в государственную собственность до начала строительства;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разработку и утверждение градостроительной документации земельного участка, указанного в пункте 1 настоящего постановления,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земельном участке, указанном в пункте 1 настоящего постановления;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организацию функционирования и развития системы жизнеобеспечения, социально-экономическое развитие за счет собственных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соблюдение полосы отвода автомобильной дороги в соответствии с </w:t>
      </w:r>
      <w:hyperlink w:history="1" r:id="rIdllq0dxjqfd6vlmezojj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автомобильных дорогах»;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соблюдение санитарно-эпидемиологических правил и нормативов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umyvqr0mzv3m5r5bem4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апреля 2026 года № 281).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декабря 2025 года № 102 (3759)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k1gxi8xszzqhwkwhj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dalil.kg/document/230038296</w:t>
      </w:r>
    </w:hyperlink>
  </w:p>
  <w:p>
    <w:pPr>
      <w:spacing w:after="0" w:before="40"/>
      <w:jc w:val="center"/>
    </w:pPr>
    <w:hyperlink w:history="1" r:id="rId29uexbk6w66y74enqqh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wzsr04phqylsy68c3al" Type="http://schemas.openxmlformats.org/officeDocument/2006/relationships/hyperlink" Target="https://dalil.kg/document/230045356" TargetMode="External"/><Relationship Id="rId08mjqewtg-hhgw1qpp3as" Type="http://schemas.openxmlformats.org/officeDocument/2006/relationships/hyperlink" Target="https://dalil.kg/document/230029465#st_18" TargetMode="External"/><Relationship Id="rIdmwr0egkwcplem6cjpfqei" Type="http://schemas.openxmlformats.org/officeDocument/2006/relationships/hyperlink" Target="https://dalil.kg/document/202627#st_1" TargetMode="External"/><Relationship Id="rIdc6_lhvxqrxykl-lzpvnmh" Type="http://schemas.openxmlformats.org/officeDocument/2006/relationships/hyperlink" Target="https://dalil.kg/document/112301#st_13" TargetMode="External"/><Relationship Id="rIdglg9yhnpsfrgyktnwarkb" Type="http://schemas.openxmlformats.org/officeDocument/2006/relationships/hyperlink" Target="https://dalil.kg/document/112301#st_17" TargetMode="External"/><Relationship Id="rIdllq0dxjqfd6vlmezojjmc" Type="http://schemas.openxmlformats.org/officeDocument/2006/relationships/hyperlink" Target="https://dalil.kg/document/112594" TargetMode="External"/><Relationship Id="rIdhumyvqr0mzv3m5r5bem46" Type="http://schemas.openxmlformats.org/officeDocument/2006/relationships/hyperlink" Target="https://dalil.kg/document/2300453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k1gxi8xszzqhwkwhj9o" Type="http://schemas.openxmlformats.org/officeDocument/2006/relationships/hyperlink" Target="https://dalil.kg/document/230038296" TargetMode="External"/><Relationship Id="rId29uexbk6w66y74enqqh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2026-09-26T03:15:25.445Z</dcterms:created>
  <dcterms:modified xsi:type="dcterms:W3CDTF">2026-09-26T03:15:25.445Z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