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847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Правил безопасной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эксплуатации аттракционов» от 12 апреля 2024 года № 171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законодательства Кыргызской Республики, в соответствии со статьями </w:t>
      </w:r>
      <w:hyperlink w:history="1" r:id="rId6fbydjbobaw1seoyvqi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qtpnck8du9bfk9mw-e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0t32cyg8syzyzjn_3q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</w:t>
      </w:r>
      <w:hyperlink w:history="1" r:id="rIdkymn__gafly-805fcwe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безопасной эксплуатации аттракционов» от 12 апреля 2024 года № 171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8s7dwlfw7ao-ejs53o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безопасной эксплуатации аттракционов, утвержденных вышеуказанным </w:t>
      </w:r>
      <w:hyperlink w:history="1" r:id="rIdakufxhsbkdnxkwws6ep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абзаце первом </w:t>
      </w:r>
      <w:r>
        <w:rPr>
          <w:rFonts w:ascii="Arial" w:cs="Arial" w:eastAsia="Arial" w:hAnsi="Arial"/>
          <w:sz w:val="24"/>
          <w:szCs w:val="24"/>
        </w:rPr>
        <w:t xml:space="preserve">пункта 5</w:t>
      </w:r>
      <w:r>
        <w:rPr>
          <w:rFonts w:ascii="Arial" w:cs="Arial" w:eastAsia="Arial" w:hAnsi="Arial"/>
          <w:sz w:val="24"/>
          <w:szCs w:val="24"/>
        </w:rPr>
        <w:t xml:space="preserve"> слова «Законом Кыргызской Республики «О промышленной безопасности опасных производственных объектов»,»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пункт 42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, подпункт «и» </w:t>
      </w:r>
      <w:r>
        <w:rPr>
          <w:rFonts w:ascii="Arial" w:cs="Arial" w:eastAsia="Arial" w:hAnsi="Arial"/>
          <w:sz w:val="24"/>
          <w:szCs w:val="24"/>
        </w:rPr>
        <w:t xml:space="preserve">пункта 81</w:t>
      </w:r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пунктах </w:t>
      </w:r>
      <w:r>
        <w:rPr>
          <w:rFonts w:ascii="Arial" w:cs="Arial" w:eastAsia="Arial" w:hAnsi="Arial"/>
          <w:sz w:val="24"/>
          <w:szCs w:val="24"/>
        </w:rPr>
        <w:t xml:space="preserve">82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247</w:t>
      </w:r>
      <w:r>
        <w:rPr>
          <w:rFonts w:ascii="Arial" w:cs="Arial" w:eastAsia="Arial" w:hAnsi="Arial"/>
          <w:sz w:val="24"/>
          <w:szCs w:val="24"/>
        </w:rPr>
        <w:t xml:space="preserve"> слово «производственного»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пункт 245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«245. Ежегодная проверка технического состояния аттракциона проводится лицом, назначенным приказом владельца (эксплуатанта) аттракциона ответственным за осуществление контроля состояния аттракциона, перед предъявлением аттракциона для технического освидетельствования, предусмотренного </w:t>
      </w:r>
      <w:r>
        <w:rPr>
          <w:rFonts w:ascii="Arial" w:cs="Arial" w:eastAsia="Arial" w:hAnsi="Arial"/>
          <w:sz w:val="24"/>
          <w:szCs w:val="24"/>
        </w:rPr>
        <w:t xml:space="preserve">пунктом 237</w:t>
      </w:r>
      <w:r>
        <w:rPr>
          <w:rFonts w:ascii="Arial" w:cs="Arial" w:eastAsia="Arial" w:hAnsi="Arial"/>
          <w:sz w:val="24"/>
          <w:szCs w:val="24"/>
        </w:rPr>
        <w:t xml:space="preserve"> настоящих Правил.»;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в </w:t>
      </w:r>
      <w:r>
        <w:rPr>
          <w:rFonts w:ascii="Arial" w:cs="Arial" w:eastAsia="Arial" w:hAnsi="Arial"/>
          <w:sz w:val="24"/>
          <w:szCs w:val="24"/>
        </w:rPr>
        <w:t xml:space="preserve">пункте 285</w:t>
      </w:r>
      <w:r>
        <w:rPr>
          <w:rFonts w:ascii="Arial" w:cs="Arial" w:eastAsia="Arial" w:hAnsi="Arial"/>
          <w:sz w:val="24"/>
          <w:szCs w:val="24"/>
        </w:rPr>
        <w:t xml:space="preserve"> слово «производственный»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13 января 2026 года № 1 (3761)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ra_tijhaafmgrkarhy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dalil.kg/document/230038454</w:t>
      </w:r>
    </w:hyperlink>
  </w:p>
  <w:p>
    <w:pPr>
      <w:spacing w:after="0" w:before="40"/>
      <w:jc w:val="center"/>
    </w:pPr>
    <w:hyperlink w:history="1" r:id="rIdggnabloh7uaqgykzugb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fbydjbobaw1seoyvqi4f" Type="http://schemas.openxmlformats.org/officeDocument/2006/relationships/hyperlink" Target="https://dalil.kg/document/112301#st_13" TargetMode="External"/><Relationship Id="rIdcqtpnck8du9bfk9mw-en2" Type="http://schemas.openxmlformats.org/officeDocument/2006/relationships/hyperlink" Target="https://dalil.kg/document/112301#st_17" TargetMode="External"/><Relationship Id="rIdc0t32cyg8syzyzjn_3q0p" Type="http://schemas.openxmlformats.org/officeDocument/2006/relationships/hyperlink" Target="https://dalil.kg/document/230005243" TargetMode="External"/><Relationship Id="rIdkymn__gafly-805fcwe5n" Type="http://schemas.openxmlformats.org/officeDocument/2006/relationships/hyperlink" Target="https://dalil.kg/document/230005251" TargetMode="External"/><Relationship Id="rIdd8s7dwlfw7ao-ejs53o97" Type="http://schemas.openxmlformats.org/officeDocument/2006/relationships/hyperlink" Target="https://dalil.kg/document/230005251" TargetMode="External"/><Relationship Id="rIdakufxhsbkdnxkwws6ep5w" Type="http://schemas.openxmlformats.org/officeDocument/2006/relationships/hyperlink" Target="https://dalil.kg/document/23000524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ra_tijhaafmgrkarhyb5" Type="http://schemas.openxmlformats.org/officeDocument/2006/relationships/hyperlink" Target="https://dalil.kg/document/230038454" TargetMode="External"/><Relationship Id="rIdggnabloh7uaqgykzugb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2026-09-24T06:44:59.772Z</dcterms:created>
  <dcterms:modified xsi:type="dcterms:W3CDTF">2026-09-24T06:44:59.772Z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