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Приложение к </w:t>
      </w:r>
      <w:hyperlink w:history="1" r:id="rIdmt_gvpuw_mvdke9npq-eh">
        <w:r>
          <w:rPr>
            <w:rFonts w:ascii="Arial" w:cs="Arial" w:eastAsia="Arial" w:hAnsi="Arial"/>
            <w:color w:val="1D4ED8"/>
            <w:sz w:val="24"/>
            <w:szCs w:val="24"/>
            <w:u w:val="single"/>
          </w:rPr>
          <w:t xml:space="preserve">приказу</w:t>
        </w:r>
      </w:hyperlink>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АВИАЦИОННЫЕ ПРАВИЛА КЫРГЫЗСКОЙ РЕСПУБЛИКИ</w:t>
      </w:r>
    </w:p>
    <w:p>
      <w:pPr>
        <w:spacing w:after="240" w:before="200"/>
        <w:jc w:val="center"/>
      </w:pPr>
      <w:r>
        <w:rPr>
          <w:rFonts w:ascii="Arial" w:cs="Arial" w:eastAsia="Arial" w:hAnsi="Arial"/>
          <w:b/>
          <w:bCs/>
          <w:sz w:val="24"/>
          <w:szCs w:val="24"/>
        </w:rPr>
        <w:t xml:space="preserve">АПКР-7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«РЕГИСТРАЦИЯ ГРАЖДАНСКИХ ВОЗДУШНЫХ СУДОВ»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ЛИСТ РЕГИСТРАЦИИ ИЗМЕНЕНИЙ И ДОПОЛНЕНИЙ</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1887"/>
        <w:gridCol w:w="1888"/>
        <w:gridCol w:w="1887"/>
        <w:gridCol w:w="1888"/>
        <w:gridCol w:w="1888"/>
      </w:tblGrid>
      <w:tr>
        <w:tc>
          <w:tcPr>
            <w:tcW w:type="dxa" w:w="7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вступления в силу</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 принятия изменения и/или дополнения</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внесения изменения и/или дополнения в данный экземпляр</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внесшего изменение и/или дополнение в данный экземпляр</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i/>
          <w:iCs/>
          <w:sz w:val="24"/>
          <w:szCs w:val="24"/>
        </w:rPr>
        <w:t xml:space="preserve">Примечание</w:t>
      </w:r>
      <w:r>
        <w:rPr>
          <w:rFonts w:ascii="Arial" w:cs="Arial" w:eastAsia="Arial" w:hAnsi="Arial"/>
          <w:i/>
          <w:iCs/>
          <w:sz w:val="24"/>
          <w:szCs w:val="24"/>
        </w:rPr>
        <w:t xml:space="preserve">:</w:t>
      </w:r>
      <w:r>
        <w:rPr>
          <w:rFonts w:ascii="Arial" w:cs="Arial" w:eastAsia="Arial" w:hAnsi="Arial"/>
          <w:i/>
          <w:iCs/>
          <w:sz w:val="24"/>
          <w:szCs w:val="24"/>
        </w:rPr>
        <w:t xml:space="preserve"> Записи о дате внесения изменений и дополнений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СОКРАЩЕНИЯ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АПКР</w:t>
      </w:r>
      <w:r>
        <w:rPr>
          <w:rFonts w:ascii="Arial" w:cs="Arial" w:eastAsia="Arial" w:hAnsi="Arial"/>
          <w:sz w:val="24"/>
          <w:szCs w:val="24"/>
        </w:rPr>
        <w:t xml:space="preserve">	</w:t>
      </w:r>
      <w:r>
        <w:rPr>
          <w:rFonts w:ascii="Arial" w:cs="Arial" w:eastAsia="Arial" w:hAnsi="Arial"/>
          <w:sz w:val="24"/>
          <w:szCs w:val="24"/>
        </w:rPr>
        <w:t xml:space="preserve">Авиационные правила Кыргызской Республики</w:t>
      </w:r>
    </w:p>
    <w:p>
      <w:pPr>
        <w:tabs>
          <w:tab w:val="right" w:pos="10178"/>
        </w:tabs>
        <w:spacing w:after="120"/>
      </w:pPr>
      <w:r>
        <w:rPr>
          <w:rFonts w:ascii="Arial" w:cs="Arial" w:eastAsia="Arial" w:hAnsi="Arial"/>
          <w:sz w:val="24"/>
          <w:szCs w:val="24"/>
        </w:rPr>
        <w:t xml:space="preserve">ВС </w:t>
      </w:r>
      <w:r>
        <w:rPr>
          <w:rFonts w:ascii="Arial" w:cs="Arial" w:eastAsia="Arial" w:hAnsi="Arial"/>
          <w:sz w:val="24"/>
          <w:szCs w:val="24"/>
        </w:rPr>
        <w:t xml:space="preserve">	</w:t>
      </w:r>
      <w:r>
        <w:rPr>
          <w:rFonts w:ascii="Arial" w:cs="Arial" w:eastAsia="Arial" w:hAnsi="Arial"/>
          <w:sz w:val="24"/>
          <w:szCs w:val="24"/>
        </w:rPr>
        <w:t xml:space="preserve">Воздушное судно </w:t>
      </w:r>
    </w:p>
    <w:p>
      <w:pPr>
        <w:tabs>
          <w:tab w:val="right" w:pos="10178"/>
        </w:tabs>
        <w:spacing w:after="120"/>
      </w:pPr>
      <w:r>
        <w:rPr>
          <w:rFonts w:ascii="Arial" w:cs="Arial" w:eastAsia="Arial" w:hAnsi="Arial"/>
          <w:sz w:val="24"/>
          <w:szCs w:val="24"/>
        </w:rPr>
        <w:t xml:space="preserve">ИКАО </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гражданской авиации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СОДЕРЖАНИЕ</w:t>
      </w:r>
    </w:p>
    <w:p>
      <w:pPr>
        <w:spacing w:after="120"/>
        <w:jc w:val="both"/>
      </w:pPr>
      <w:r>
        <w:rPr>
          <w:rFonts w:ascii="Arial" w:cs="Arial" w:eastAsia="Arial" w:hAnsi="Arial"/>
          <w:sz w:val="24"/>
          <w:szCs w:val="24"/>
        </w:rPr>
        <w:t xml:space="preserve"/>
      </w:r>
    </w:p>
    <w:p>
      <w:pPr>
        <w:spacing w:after="120"/>
        <w:jc w:val="both"/>
      </w:pPr>
      <w:hyperlink w:history="1" r:id="rIdhcbobi0f3cypxtzeqnd7j">
        <w:r>
          <w:rPr>
            <w:rFonts w:ascii="Arial" w:cs="Arial" w:eastAsia="Arial" w:hAnsi="Arial"/>
            <w:color w:val="1D4ED8"/>
            <w:sz w:val="24"/>
            <w:szCs w:val="24"/>
            <w:u w:val="single"/>
          </w:rPr>
          <w:t xml:space="preserve">Глава 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w:t>
        </w:r>
      </w:hyperlink>
    </w:p>
    <w:p>
      <w:pPr>
        <w:spacing w:after="120"/>
        <w:jc w:val="both"/>
      </w:pPr>
      <w:hyperlink w:history="1" r:id="rIdn_ufco5ttjudrrqhhut93">
        <w:r>
          <w:rPr>
            <w:rFonts w:ascii="Arial" w:cs="Arial" w:eastAsia="Arial" w:hAnsi="Arial"/>
            <w:b w:val="false"/>
            <w:bCs w:val="false"/>
            <w:color w:val="1D4ED8"/>
            <w:sz w:val="24"/>
            <w:szCs w:val="24"/>
            <w:u w:val="single"/>
          </w:rPr>
          <w:t xml:space="preserve">§ 1. Определения</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5</w:t>
        </w:r>
      </w:hyperlink>
    </w:p>
    <w:p>
      <w:pPr>
        <w:spacing w:after="120"/>
        <w:jc w:val="both"/>
      </w:pPr>
      <w:hyperlink w:history="1" r:id="rIdnxtsn03wsn_70kdqyajft">
        <w:r>
          <w:rPr>
            <w:rFonts w:ascii="Arial" w:cs="Arial" w:eastAsia="Arial" w:hAnsi="Arial"/>
            <w:b w:val="false"/>
            <w:bCs w:val="false"/>
            <w:color w:val="1D4ED8"/>
            <w:sz w:val="24"/>
            <w:szCs w:val="24"/>
            <w:u w:val="single"/>
          </w:rPr>
          <w:t xml:space="preserve">§ 2. Классификация летательных аппаратов</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7</w:t>
        </w:r>
      </w:hyperlink>
    </w:p>
    <w:p>
      <w:pPr>
        <w:spacing w:after="120"/>
        <w:jc w:val="both"/>
      </w:pPr>
      <w:hyperlink w:history="1" r:id="rIdzfp3bsswhybj-4cke7cql">
        <w:r>
          <w:rPr>
            <w:rFonts w:ascii="Arial" w:cs="Arial" w:eastAsia="Arial" w:hAnsi="Arial"/>
            <w:color w:val="1D4ED8"/>
            <w:sz w:val="24"/>
            <w:szCs w:val="24"/>
            <w:u w:val="single"/>
          </w:rPr>
          <w:t xml:space="preserve">Глава 2. Регистрация воздушного судна в Кыргызской Республике</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w:t>
        </w:r>
      </w:hyperlink>
    </w:p>
    <w:p>
      <w:pPr>
        <w:spacing w:after="120"/>
        <w:jc w:val="both"/>
      </w:pPr>
      <w:hyperlink w:history="1" r:id="rId3oqlogu6obt3d1qvnphn0">
        <w:r>
          <w:rPr>
            <w:rFonts w:ascii="Arial" w:cs="Arial" w:eastAsia="Arial" w:hAnsi="Arial"/>
            <w:b w:val="false"/>
            <w:bCs w:val="false"/>
            <w:color w:val="1D4ED8"/>
            <w:sz w:val="24"/>
            <w:szCs w:val="24"/>
            <w:u w:val="single"/>
          </w:rPr>
          <w:t xml:space="preserve">§ 1. Порядок проведения регистрации ВС</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7</w:t>
        </w:r>
      </w:hyperlink>
    </w:p>
    <w:p>
      <w:pPr>
        <w:spacing w:after="120"/>
        <w:jc w:val="both"/>
      </w:pPr>
      <w:hyperlink w:history="1" r:id="rIdkx3bpdp0ktmo_ku7nheoe">
        <w:r>
          <w:rPr>
            <w:rFonts w:ascii="Arial" w:cs="Arial" w:eastAsia="Arial" w:hAnsi="Arial"/>
            <w:b w:val="false"/>
            <w:bCs w:val="false"/>
            <w:color w:val="1D4ED8"/>
            <w:sz w:val="24"/>
            <w:szCs w:val="24"/>
            <w:u w:val="single"/>
          </w:rPr>
          <w:t xml:space="preserve">§ 2. Ведение Государственного реестра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9</w:t>
        </w:r>
      </w:hyperlink>
    </w:p>
    <w:p>
      <w:pPr>
        <w:spacing w:after="120"/>
        <w:jc w:val="both"/>
      </w:pPr>
      <w:hyperlink w:history="1" r:id="rIdeqvknkzk4vchxuq2tatxg">
        <w:r>
          <w:rPr>
            <w:rFonts w:ascii="Arial" w:cs="Arial" w:eastAsia="Arial" w:hAnsi="Arial"/>
            <w:b w:val="false"/>
            <w:bCs w:val="false"/>
            <w:color w:val="1D4ED8"/>
            <w:sz w:val="24"/>
            <w:szCs w:val="24"/>
            <w:u w:val="single"/>
          </w:rPr>
          <w:t xml:space="preserve">§ 3. Исключение из Государственного реестра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9</w:t>
        </w:r>
      </w:hyperlink>
    </w:p>
    <w:p>
      <w:pPr>
        <w:spacing w:after="120"/>
        <w:jc w:val="both"/>
      </w:pPr>
      <w:hyperlink w:history="1" r:id="rIdj1h-dm3tx941xnealpaie">
        <w:r>
          <w:rPr>
            <w:rFonts w:ascii="Arial" w:cs="Arial" w:eastAsia="Arial" w:hAnsi="Arial"/>
            <w:b w:val="false"/>
            <w:bCs w:val="false"/>
            <w:color w:val="1D4ED8"/>
            <w:sz w:val="24"/>
            <w:szCs w:val="24"/>
            <w:u w:val="single"/>
          </w:rPr>
          <w:t xml:space="preserve">§ 4. Замена и выдача дубликата Свидетельства о регистрации</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11</w:t>
        </w:r>
      </w:hyperlink>
    </w:p>
    <w:p>
      <w:pPr>
        <w:spacing w:after="120"/>
        <w:jc w:val="both"/>
      </w:pPr>
      <w:hyperlink w:history="1" r:id="rIdgekwtf81r8tevenf0ihpn">
        <w:r>
          <w:rPr>
            <w:rFonts w:ascii="Arial" w:cs="Arial" w:eastAsia="Arial" w:hAnsi="Arial"/>
            <w:b w:val="false"/>
            <w:bCs w:val="false"/>
            <w:color w:val="1D4ED8"/>
            <w:sz w:val="24"/>
            <w:szCs w:val="24"/>
            <w:u w:val="single"/>
          </w:rPr>
          <w:t xml:space="preserve">§ 5. Национальный и регистрационный знак</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12</w:t>
        </w:r>
      </w:hyperlink>
    </w:p>
    <w:p>
      <w:pPr>
        <w:spacing w:after="120"/>
        <w:jc w:val="both"/>
      </w:pPr>
      <w:hyperlink w:history="1" r:id="rIdfnqwl92yvedeetigd-ml-">
        <w:r>
          <w:rPr>
            <w:rFonts w:ascii="Arial" w:cs="Arial" w:eastAsia="Arial" w:hAnsi="Arial"/>
            <w:b w:val="false"/>
            <w:bCs w:val="false"/>
            <w:color w:val="1D4ED8"/>
            <w:sz w:val="24"/>
            <w:szCs w:val="24"/>
            <w:u w:val="single"/>
          </w:rPr>
          <w:t xml:space="preserve">§ 6. Нанесение знаков и символов на воздушное судно</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12</w:t>
        </w:r>
      </w:hyperlink>
    </w:p>
    <w:p>
      <w:pPr>
        <w:spacing w:after="120"/>
        <w:jc w:val="both"/>
      </w:pPr>
      <w:hyperlink w:history="1" r:id="rIdlll8zpyd7clzc-ahztxxp">
        <w:r>
          <w:rPr>
            <w:rFonts w:ascii="Arial" w:cs="Arial" w:eastAsia="Arial" w:hAnsi="Arial"/>
            <w:color w:val="1D4ED8"/>
            <w:sz w:val="24"/>
            <w:szCs w:val="24"/>
            <w:u w:val="single"/>
          </w:rPr>
          <w:t xml:space="preserve">Глава 3. Расположение национального и регистрационного знака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13</w:t>
        </w:r>
      </w:hyperlink>
    </w:p>
    <w:p>
      <w:pPr>
        <w:spacing w:after="120"/>
        <w:jc w:val="both"/>
      </w:pPr>
      <w:hyperlink w:history="1" r:id="rIdetv3gkb0kwgkhq1whfvpq">
        <w:r>
          <w:rPr>
            <w:rFonts w:ascii="Arial" w:cs="Arial" w:eastAsia="Arial" w:hAnsi="Arial"/>
            <w:b w:val="false"/>
            <w:bCs w:val="false"/>
            <w:color w:val="1D4ED8"/>
            <w:sz w:val="24"/>
            <w:szCs w:val="24"/>
            <w:u w:val="single"/>
          </w:rPr>
          <w:t xml:space="preserve">§ 1. Общие положения</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13</w:t>
        </w:r>
      </w:hyperlink>
    </w:p>
    <w:p>
      <w:pPr>
        <w:spacing w:after="120"/>
        <w:jc w:val="both"/>
      </w:pPr>
      <w:hyperlink w:history="1" r:id="rId_wn-vdlffq64jlpkcs4s3">
        <w:r>
          <w:rPr>
            <w:rFonts w:ascii="Arial" w:cs="Arial" w:eastAsia="Arial" w:hAnsi="Arial"/>
            <w:b w:val="false"/>
            <w:bCs w:val="false"/>
            <w:color w:val="1D4ED8"/>
            <w:sz w:val="24"/>
            <w:szCs w:val="24"/>
            <w:u w:val="single"/>
          </w:rPr>
          <w:t xml:space="preserve">§ 2. Летательные аппараты легче воздуха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13</w:t>
        </w:r>
      </w:hyperlink>
    </w:p>
    <w:p>
      <w:pPr>
        <w:spacing w:after="120"/>
        <w:jc w:val="both"/>
      </w:pPr>
      <w:hyperlink w:history="1" r:id="rIda_ugl0fhijgmp83ml8dws">
        <w:r>
          <w:rPr>
            <w:rFonts w:ascii="Arial" w:cs="Arial" w:eastAsia="Arial" w:hAnsi="Arial"/>
            <w:b w:val="false"/>
            <w:bCs w:val="false"/>
            <w:color w:val="1D4ED8"/>
            <w:sz w:val="24"/>
            <w:szCs w:val="24"/>
            <w:u w:val="single"/>
          </w:rPr>
          <w:t xml:space="preserve">§ 3. Летательные аппараты тяжелее воздуха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13</w:t>
        </w:r>
      </w:hyperlink>
    </w:p>
    <w:p>
      <w:pPr>
        <w:spacing w:after="120"/>
        <w:jc w:val="both"/>
      </w:pPr>
      <w:hyperlink w:history="1" r:id="rIdlowntus9yb0p88xzrkg31">
        <w:r>
          <w:rPr>
            <w:rFonts w:ascii="Arial" w:cs="Arial" w:eastAsia="Arial" w:hAnsi="Arial"/>
            <w:color w:val="1D4ED8"/>
            <w:sz w:val="24"/>
            <w:szCs w:val="24"/>
            <w:u w:val="single"/>
          </w:rPr>
          <w:t xml:space="preserve">Глава 4. Размеры национального и регистрационного знака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14</w:t>
        </w:r>
      </w:hyperlink>
    </w:p>
    <w:p>
      <w:pPr>
        <w:spacing w:after="120"/>
        <w:jc w:val="both"/>
      </w:pPr>
      <w:hyperlink w:history="1" r:id="rIddcoox-7pukc6gb1yly5dh">
        <w:r>
          <w:rPr>
            <w:rFonts w:ascii="Arial" w:cs="Arial" w:eastAsia="Arial" w:hAnsi="Arial"/>
            <w:b w:val="false"/>
            <w:bCs w:val="false"/>
            <w:color w:val="1D4ED8"/>
            <w:sz w:val="24"/>
            <w:szCs w:val="24"/>
            <w:u w:val="single"/>
          </w:rPr>
          <w:t xml:space="preserve">§ 1. Летательные аппараты легче воздуха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14</w:t>
        </w:r>
      </w:hyperlink>
    </w:p>
    <w:p>
      <w:pPr>
        <w:spacing w:after="120"/>
        <w:jc w:val="both"/>
      </w:pPr>
      <w:hyperlink w:history="1" r:id="rIddknxsondyhmo288tkq6od">
        <w:r>
          <w:rPr>
            <w:rFonts w:ascii="Arial" w:cs="Arial" w:eastAsia="Arial" w:hAnsi="Arial"/>
            <w:b w:val="false"/>
            <w:bCs w:val="false"/>
            <w:color w:val="1D4ED8"/>
            <w:sz w:val="24"/>
            <w:szCs w:val="24"/>
            <w:u w:val="single"/>
          </w:rPr>
          <w:t xml:space="preserve">§ 2. Летательные аппараты тяжелее воздуха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14</w:t>
        </w:r>
      </w:hyperlink>
    </w:p>
    <w:p>
      <w:pPr>
        <w:spacing w:after="120"/>
        <w:jc w:val="both"/>
      </w:pPr>
      <w:hyperlink w:history="1" r:id="rIdnlpuwelrlj9f-xhlywpdv">
        <w:r>
          <w:rPr>
            <w:rFonts w:ascii="Arial" w:cs="Arial" w:eastAsia="Arial" w:hAnsi="Arial"/>
            <w:color w:val="1D4ED8"/>
            <w:sz w:val="24"/>
            <w:szCs w:val="24"/>
            <w:u w:val="single"/>
          </w:rPr>
          <w:t xml:space="preserve">Глава 5. Другие требования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15</w:t>
        </w:r>
      </w:hyperlink>
    </w:p>
    <w:p>
      <w:pPr>
        <w:spacing w:after="120"/>
        <w:jc w:val="both"/>
      </w:pPr>
      <w:hyperlink w:history="1" r:id="rIdziajycx-q6zec_sdwnlnm">
        <w:r>
          <w:rPr>
            <w:rFonts w:ascii="Arial" w:cs="Arial" w:eastAsia="Arial" w:hAnsi="Arial"/>
            <w:b w:val="false"/>
            <w:bCs w:val="false"/>
            <w:color w:val="1D4ED8"/>
            <w:sz w:val="24"/>
            <w:szCs w:val="24"/>
            <w:u w:val="single"/>
          </w:rPr>
          <w:t xml:space="preserve">§ 1. Типы символов, применяемых для нанесения национальных, общих и регистрационных знаков</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15</w:t>
        </w:r>
      </w:hyperlink>
    </w:p>
    <w:p>
      <w:pPr>
        <w:spacing w:after="120"/>
        <w:jc w:val="both"/>
      </w:pPr>
      <w:hyperlink w:history="1" r:id="rIdvssrcm7fxei3ku38xh_do">
        <w:r>
          <w:rPr>
            <w:rFonts w:ascii="Arial" w:cs="Arial" w:eastAsia="Arial" w:hAnsi="Arial"/>
            <w:b w:val="false"/>
            <w:bCs w:val="false"/>
            <w:color w:val="1D4ED8"/>
            <w:sz w:val="24"/>
            <w:szCs w:val="24"/>
            <w:u w:val="single"/>
          </w:rPr>
          <w:t xml:space="preserve">§ 2. Опознавательная табличка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15</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Настоящие Правила разработаны на основе Приложения 7 к Конвенции о международной гражданской авиации «Национальные и регистрационные знаки воздушных судов», издание шестое, 2012 года, включающего поправку № 7 и «Руководства по регистрации и дерегистрации воздушных судов» (</w:t>
      </w:r>
      <w:r>
        <w:rPr>
          <w:rFonts w:ascii="Arial" w:cs="Arial" w:eastAsia="Arial" w:hAnsi="Arial"/>
          <w:sz w:val="24"/>
          <w:szCs w:val="24"/>
        </w:rPr>
        <w:t xml:space="preserve">Doc</w:t>
      </w:r>
      <w:r>
        <w:rPr>
          <w:rFonts w:ascii="Arial" w:cs="Arial" w:eastAsia="Arial" w:hAnsi="Arial"/>
          <w:sz w:val="24"/>
          <w:szCs w:val="24"/>
        </w:rPr>
        <w:t xml:space="preserve"> 10142), издание первое, 2022 года.</w:t>
      </w:r>
    </w:p>
    <w:p>
      <w:pPr>
        <w:spacing w:after="120"/>
        <w:ind w:firstLine="709"/>
        <w:jc w:val="both"/>
      </w:pPr>
      <w:r>
        <w:rPr>
          <w:rFonts w:ascii="Arial" w:cs="Arial" w:eastAsia="Arial" w:hAnsi="Arial"/>
          <w:sz w:val="24"/>
          <w:szCs w:val="24"/>
        </w:rPr>
        <w:t xml:space="preserve">2. Положения настоящих Правил не применяются в отношении метеорологических шаров-пилотов, используемых исключительно в метеорологических целях или беспилотных неуправляемых аэростатов без полезного груза, самодельных и беспилотных воздушных судов, не подлежащих сертификации типа, свободных аэростатов без полезного груза или коммерческой загрузки, а также легких и сверхлегких воздушных судов авиации общего назначения и других подобных летательных аппаратов.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Определения</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В тех случаях, когда в Стандартах, касающихся национальных и регистрационных знаков, употребляются перечисленные ниже термины, они имеют следующие значения: </w:t>
      </w:r>
    </w:p>
    <w:p>
      <w:pPr>
        <w:spacing w:after="120"/>
        <w:ind w:firstLine="708"/>
        <w:jc w:val="both"/>
      </w:pPr>
      <w:r>
        <w:rPr>
          <w:rFonts w:ascii="Arial" w:cs="Arial" w:eastAsia="Arial" w:hAnsi="Arial"/>
          <w:b/>
          <w:bCs/>
          <w:sz w:val="24"/>
          <w:szCs w:val="24"/>
        </w:rPr>
        <w:t xml:space="preserve">Автожир –</w:t>
      </w:r>
      <w:r>
        <w:rPr>
          <w:rFonts w:ascii="Arial" w:cs="Arial" w:eastAsia="Arial" w:hAnsi="Arial"/>
          <w:sz w:val="24"/>
          <w:szCs w:val="24"/>
        </w:rPr>
        <w:t xml:space="preserve"> летательный аппарат тяжелее воздуха, который поддерживается в полете за счет реакций воздуха с одним или несколькими несущими винтами, свободно вращающимися вокруг осей, находящихся примерно в вертикальном положении. </w:t>
      </w:r>
    </w:p>
    <w:p>
      <w:pPr>
        <w:spacing w:after="120"/>
        <w:ind w:firstLine="708"/>
        <w:jc w:val="both"/>
      </w:pPr>
      <w:r>
        <w:rPr>
          <w:rFonts w:ascii="Arial" w:cs="Arial" w:eastAsia="Arial" w:hAnsi="Arial"/>
          <w:b/>
          <w:bCs/>
          <w:sz w:val="24"/>
          <w:szCs w:val="24"/>
        </w:rPr>
        <w:t xml:space="preserve">Аэростат –</w:t>
      </w:r>
      <w:r>
        <w:rPr>
          <w:rFonts w:ascii="Arial" w:cs="Arial" w:eastAsia="Arial" w:hAnsi="Arial"/>
          <w:sz w:val="24"/>
          <w:szCs w:val="24"/>
        </w:rPr>
        <w:t xml:space="preserve"> летательный аппарат легче воздуха, не приводимый в движение силовой установкой. </w:t>
      </w:r>
    </w:p>
    <w:p>
      <w:pPr>
        <w:spacing w:after="120"/>
        <w:ind w:firstLine="708"/>
        <w:jc w:val="both"/>
      </w:pPr>
      <w:r>
        <w:rPr>
          <w:rFonts w:ascii="Arial" w:cs="Arial" w:eastAsia="Arial" w:hAnsi="Arial"/>
          <w:b/>
          <w:bCs/>
          <w:sz w:val="24"/>
          <w:szCs w:val="24"/>
        </w:rPr>
        <w:t xml:space="preserve">«Бесхозный» тип воздушного судна –</w:t>
      </w:r>
      <w:r>
        <w:rPr>
          <w:rFonts w:ascii="Arial" w:cs="Arial" w:eastAsia="Arial" w:hAnsi="Arial"/>
          <w:sz w:val="24"/>
          <w:szCs w:val="24"/>
        </w:rPr>
        <w:t xml:space="preserve"> воздушное судно, сертификат типа которого аннулирован государством разработчика и которое в дальнейшем не имеет назначенного государства разработчика в соответствии с Приложением 8 ИКАО. Эти воздушные суда не отвечают Стандартам Приложения 8 ИКАО.</w:t>
      </w:r>
    </w:p>
    <w:p>
      <w:pPr>
        <w:spacing w:after="120"/>
        <w:ind w:firstLine="708"/>
        <w:jc w:val="both"/>
      </w:pPr>
      <w:r>
        <w:rPr>
          <w:rFonts w:ascii="Arial" w:cs="Arial" w:eastAsia="Arial" w:hAnsi="Arial"/>
          <w:b/>
          <w:bCs/>
          <w:sz w:val="24"/>
          <w:szCs w:val="24"/>
        </w:rPr>
        <w:t xml:space="preserve">Вертолет –</w:t>
      </w:r>
      <w:r>
        <w:rPr>
          <w:rFonts w:ascii="Arial" w:cs="Arial" w:eastAsia="Arial" w:hAnsi="Arial"/>
          <w:sz w:val="24"/>
          <w:szCs w:val="24"/>
        </w:rPr>
        <w:t xml:space="preserve"> летательный аппарат тяжелее воздуха, который поддерживается в полете главным образом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 </w:t>
      </w:r>
    </w:p>
    <w:p>
      <w:pPr>
        <w:spacing w:after="120"/>
        <w:ind w:firstLine="708"/>
        <w:jc w:val="both"/>
      </w:pPr>
      <w:r>
        <w:rPr>
          <w:rFonts w:ascii="Arial" w:cs="Arial" w:eastAsia="Arial" w:hAnsi="Arial"/>
          <w:b/>
          <w:bCs/>
          <w:sz w:val="24"/>
          <w:szCs w:val="24"/>
        </w:rPr>
        <w:t xml:space="preserve">Винтокрыл</w:t>
      </w:r>
      <w:r>
        <w:rPr>
          <w:rFonts w:ascii="Arial" w:cs="Arial" w:eastAsia="Arial" w:hAnsi="Arial"/>
          <w:b/>
          <w:bCs/>
          <w:sz w:val="24"/>
          <w:szCs w:val="24"/>
        </w:rPr>
        <w:t xml:space="preserve">–</w:t>
      </w:r>
      <w:r>
        <w:rPr>
          <w:rFonts w:ascii="Arial" w:cs="Arial" w:eastAsia="Arial" w:hAnsi="Arial"/>
          <w:sz w:val="24"/>
          <w:szCs w:val="24"/>
        </w:rPr>
        <w:t xml:space="preserve"> летательный аппарат тяжелее воздуха, приводимый в движение силовой установкой и поддерживаемый в полете за счет реакций воздуха с одним или несколькими несущими винтами. </w:t>
      </w:r>
    </w:p>
    <w:p>
      <w:pPr>
        <w:spacing w:after="120"/>
        <w:ind w:firstLine="708"/>
        <w:jc w:val="both"/>
      </w:pPr>
      <w:r>
        <w:rPr>
          <w:rFonts w:ascii="Arial" w:cs="Arial" w:eastAsia="Arial" w:hAnsi="Arial"/>
          <w:b/>
          <w:bCs/>
          <w:sz w:val="24"/>
          <w:szCs w:val="24"/>
        </w:rPr>
        <w:t xml:space="preserve">Воздушное судно, летательный аппарат –</w:t>
      </w:r>
      <w:r>
        <w:rPr>
          <w:rFonts w:ascii="Arial" w:cs="Arial" w:eastAsia="Arial" w:hAnsi="Arial"/>
          <w:sz w:val="24"/>
          <w:szCs w:val="24"/>
        </w:rPr>
        <w:t xml:space="preserve"> любой аппарат, поддерживаемый в атмосфере за счет реакции воздуха, отличной от реакции воздуха с земной поверхностью. (См. классификацию воздушных судов в таблице 1). </w:t>
      </w:r>
    </w:p>
    <w:p>
      <w:pPr>
        <w:spacing w:after="120"/>
        <w:ind w:firstLine="708"/>
        <w:jc w:val="both"/>
      </w:pPr>
      <w:r>
        <w:rPr>
          <w:rFonts w:ascii="Arial" w:cs="Arial" w:eastAsia="Arial" w:hAnsi="Arial"/>
          <w:b/>
          <w:bCs/>
          <w:sz w:val="24"/>
          <w:szCs w:val="24"/>
        </w:rPr>
        <w:t xml:space="preserve">Государство регистрации –</w:t>
      </w:r>
      <w:r>
        <w:rPr>
          <w:rFonts w:ascii="Arial" w:cs="Arial" w:eastAsia="Arial" w:hAnsi="Arial"/>
          <w:sz w:val="24"/>
          <w:szCs w:val="24"/>
        </w:rPr>
        <w:t xml:space="preserve"> государство, в реестр которого занесено воздушное судно. </w:t>
      </w:r>
    </w:p>
    <w:p>
      <w:pPr>
        <w:spacing w:after="120"/>
        <w:ind w:firstLine="708"/>
        <w:jc w:val="both"/>
      </w:pPr>
      <w:r>
        <w:rPr>
          <w:rFonts w:ascii="Arial" w:cs="Arial" w:eastAsia="Arial" w:hAnsi="Arial"/>
          <w:b/>
          <w:bCs/>
          <w:sz w:val="24"/>
          <w:szCs w:val="24"/>
        </w:rPr>
        <w:t xml:space="preserve">Дирижабль –</w:t>
      </w:r>
      <w:r>
        <w:rPr>
          <w:rFonts w:ascii="Arial" w:cs="Arial" w:eastAsia="Arial" w:hAnsi="Arial"/>
          <w:sz w:val="24"/>
          <w:szCs w:val="24"/>
        </w:rPr>
        <w:t xml:space="preserve"> летательный аппарат легче воздуха, приводимый в движение силовой установкой. </w:t>
      </w:r>
    </w:p>
    <w:p>
      <w:pPr>
        <w:spacing w:after="120"/>
        <w:ind w:firstLine="708"/>
        <w:jc w:val="both"/>
      </w:pPr>
      <w:r>
        <w:rPr>
          <w:rFonts w:ascii="Arial" w:cs="Arial" w:eastAsia="Arial" w:hAnsi="Arial"/>
          <w:b/>
          <w:bCs/>
          <w:sz w:val="24"/>
          <w:szCs w:val="24"/>
        </w:rPr>
        <w:t xml:space="preserve">Дистанционно пилотируемое воздушное судно (ДПВС) –</w:t>
      </w:r>
      <w:r>
        <w:rPr>
          <w:rFonts w:ascii="Arial" w:cs="Arial" w:eastAsia="Arial" w:hAnsi="Arial"/>
          <w:sz w:val="24"/>
          <w:szCs w:val="24"/>
        </w:rPr>
        <w:t xml:space="preserve"> беспилотное воздушное судно, пилотируемое с пункта дистанционного пилотирования. </w:t>
      </w:r>
    </w:p>
    <w:p>
      <w:pPr>
        <w:spacing w:after="120"/>
        <w:ind w:firstLine="708"/>
        <w:jc w:val="both"/>
      </w:pPr>
      <w:r>
        <w:rPr>
          <w:rFonts w:ascii="Arial" w:cs="Arial" w:eastAsia="Arial" w:hAnsi="Arial"/>
          <w:b/>
          <w:bCs/>
          <w:sz w:val="24"/>
          <w:szCs w:val="24"/>
        </w:rPr>
        <w:t xml:space="preserve">Летательный аппарат легче воздуха –</w:t>
      </w:r>
      <w:r>
        <w:rPr>
          <w:rFonts w:ascii="Arial" w:cs="Arial" w:eastAsia="Arial" w:hAnsi="Arial"/>
          <w:sz w:val="24"/>
          <w:szCs w:val="24"/>
        </w:rPr>
        <w:t xml:space="preserve"> любой летательный аппарат, который удерживается в воздухе в основном за счет своей аэростатической подъемной силы. </w:t>
      </w:r>
    </w:p>
    <w:p>
      <w:pPr>
        <w:spacing w:after="120"/>
        <w:ind w:firstLine="708"/>
        <w:jc w:val="both"/>
      </w:pPr>
      <w:r>
        <w:rPr>
          <w:rFonts w:ascii="Arial" w:cs="Arial" w:eastAsia="Arial" w:hAnsi="Arial"/>
          <w:b/>
          <w:bCs/>
          <w:sz w:val="24"/>
          <w:szCs w:val="24"/>
        </w:rPr>
        <w:t xml:space="preserve">Летательный аппарат тяжелее воздуха –</w:t>
      </w:r>
      <w:r>
        <w:rPr>
          <w:rFonts w:ascii="Arial" w:cs="Arial" w:eastAsia="Arial" w:hAnsi="Arial"/>
          <w:sz w:val="24"/>
          <w:szCs w:val="24"/>
        </w:rPr>
        <w:t xml:space="preserve"> любой летательный аппарат, подъемная сила которого в полете создается в основном за счет аэродинамических сил. </w:t>
      </w:r>
    </w:p>
    <w:p>
      <w:pPr>
        <w:spacing w:after="120"/>
        <w:ind w:firstLine="708"/>
        <w:jc w:val="both"/>
      </w:pPr>
      <w:r>
        <w:rPr>
          <w:rFonts w:ascii="Arial" w:cs="Arial" w:eastAsia="Arial" w:hAnsi="Arial"/>
          <w:b/>
          <w:bCs/>
          <w:sz w:val="24"/>
          <w:szCs w:val="24"/>
        </w:rPr>
        <w:t xml:space="preserve">Международное эксплуатационное агентство – </w:t>
      </w:r>
      <w:r>
        <w:rPr>
          <w:rFonts w:ascii="Arial" w:cs="Arial" w:eastAsia="Arial" w:hAnsi="Arial"/>
          <w:sz w:val="24"/>
          <w:szCs w:val="24"/>
        </w:rPr>
        <w:t xml:space="preserve">агентство, предусмотренное статьей 77 Конвенции. </w:t>
      </w:r>
    </w:p>
    <w:p>
      <w:pPr>
        <w:spacing w:after="120"/>
        <w:ind w:firstLine="708"/>
        <w:jc w:val="both"/>
      </w:pPr>
      <w:r>
        <w:rPr>
          <w:rFonts w:ascii="Arial" w:cs="Arial" w:eastAsia="Arial" w:hAnsi="Arial"/>
          <w:b/>
          <w:bCs/>
          <w:sz w:val="24"/>
          <w:szCs w:val="24"/>
        </w:rPr>
        <w:t xml:space="preserve">Общий знак –</w:t>
      </w:r>
      <w:r>
        <w:rPr>
          <w:rFonts w:ascii="Arial" w:cs="Arial" w:eastAsia="Arial" w:hAnsi="Arial"/>
          <w:sz w:val="24"/>
          <w:szCs w:val="24"/>
        </w:rPr>
        <w:t xml:space="preserve"> знак, выделенный Международной организацией гражданской авиации полномочному органу, ведающему регистрацией общих знаков воздушных судов международного эксплуатационного агентства на любой другой основе, кроме государственной. </w:t>
      </w:r>
    </w:p>
    <w:p>
      <w:pPr>
        <w:spacing w:after="120"/>
        <w:ind w:firstLine="708"/>
        <w:jc w:val="both"/>
      </w:pPr>
      <w:r>
        <w:rPr>
          <w:rFonts w:ascii="Arial" w:cs="Arial" w:eastAsia="Arial" w:hAnsi="Arial"/>
          <w:sz w:val="24"/>
          <w:szCs w:val="24"/>
        </w:rPr>
        <w:t xml:space="preserve">Примечание: Все воздушные суда международного эксплуатационного агентства, зарегистрированные на любой другой основе, кроме государственной, должны иметь один и тот же общий знак.</w:t>
      </w:r>
    </w:p>
    <w:p>
      <w:pPr>
        <w:spacing w:after="120"/>
        <w:ind w:firstLine="708"/>
        <w:jc w:val="both"/>
      </w:pPr>
      <w:r>
        <w:rPr>
          <w:rFonts w:ascii="Arial" w:cs="Arial" w:eastAsia="Arial" w:hAnsi="Arial"/>
          <w:b/>
          <w:bCs/>
          <w:sz w:val="24"/>
          <w:szCs w:val="24"/>
        </w:rPr>
        <w:t xml:space="preserve">Орнитоптер –</w:t>
      </w:r>
      <w:r>
        <w:rPr>
          <w:rFonts w:ascii="Arial" w:cs="Arial" w:eastAsia="Arial" w:hAnsi="Arial"/>
          <w:sz w:val="24"/>
          <w:szCs w:val="24"/>
        </w:rPr>
        <w:t xml:space="preserve"> воздушное судно тяжелее воздуха, которое поддерживается в полете в основном за счет реакций воздуха с его плоскостями, которым придается маховое движение. </w:t>
      </w:r>
    </w:p>
    <w:p>
      <w:pPr>
        <w:spacing w:after="120"/>
        <w:ind w:firstLine="708"/>
        <w:jc w:val="both"/>
      </w:pPr>
      <w:r>
        <w:rPr>
          <w:rFonts w:ascii="Arial" w:cs="Arial" w:eastAsia="Arial" w:hAnsi="Arial"/>
          <w:b/>
          <w:bCs/>
          <w:sz w:val="24"/>
          <w:szCs w:val="24"/>
        </w:rPr>
        <w:t xml:space="preserve">Огнеупорный материал – </w:t>
      </w:r>
      <w:r>
        <w:rPr>
          <w:rFonts w:ascii="Arial" w:cs="Arial" w:eastAsia="Arial" w:hAnsi="Arial"/>
          <w:sz w:val="24"/>
          <w:szCs w:val="24"/>
        </w:rPr>
        <w:t xml:space="preserve">материал, способный выдерживать нагрев так же, как сталь, или лучше, при условии, что размеры в обоих случаях соответствуют конкретному назначению.</w:t>
      </w:r>
    </w:p>
    <w:p>
      <w:pPr>
        <w:spacing w:after="120"/>
        <w:ind w:firstLine="708"/>
        <w:jc w:val="both"/>
      </w:pPr>
      <w:r>
        <w:rPr>
          <w:rFonts w:ascii="Arial" w:cs="Arial" w:eastAsia="Arial" w:hAnsi="Arial"/>
          <w:b/>
          <w:bCs/>
          <w:sz w:val="24"/>
          <w:szCs w:val="24"/>
        </w:rPr>
        <w:t xml:space="preserve">Планер –</w:t>
      </w:r>
      <w:r>
        <w:rPr>
          <w:rFonts w:ascii="Arial" w:cs="Arial" w:eastAsia="Arial" w:hAnsi="Arial"/>
          <w:sz w:val="24"/>
          <w:szCs w:val="24"/>
        </w:rPr>
        <w:t xml:space="preserve"> летательный аппарат тяжелее воздуха, не приводимый в движение силовой установкой, подъемная сила которого создается в основном за счет аэродинамических реакций на поверхностях, остающихся неподвижными в данных условиях полета. </w:t>
      </w:r>
    </w:p>
    <w:p>
      <w:pPr>
        <w:spacing w:after="120"/>
        <w:ind w:firstLine="708"/>
        <w:jc w:val="both"/>
      </w:pPr>
      <w:r>
        <w:rPr>
          <w:rFonts w:ascii="Arial" w:cs="Arial" w:eastAsia="Arial" w:hAnsi="Arial"/>
          <w:b/>
          <w:bCs/>
          <w:sz w:val="24"/>
          <w:szCs w:val="24"/>
        </w:rPr>
        <w:t xml:space="preserve">Полномочный орган регистрации общих знаков –</w:t>
      </w:r>
      <w:r>
        <w:rPr>
          <w:rFonts w:ascii="Arial" w:cs="Arial" w:eastAsia="Arial" w:hAnsi="Arial"/>
          <w:sz w:val="24"/>
          <w:szCs w:val="24"/>
        </w:rPr>
        <w:t xml:space="preserve"> орган, ведущий на негосударственной основе реестр (или соответственно часть его), куда заносятся воздушные суда международного эксплуатационного агентства. </w:t>
      </w:r>
    </w:p>
    <w:p>
      <w:pPr>
        <w:spacing w:after="120"/>
        <w:ind w:firstLine="708"/>
        <w:jc w:val="both"/>
      </w:pPr>
      <w:r>
        <w:rPr>
          <w:rFonts w:ascii="Arial" w:cs="Arial" w:eastAsia="Arial" w:hAnsi="Arial"/>
          <w:b/>
          <w:bCs/>
          <w:sz w:val="24"/>
          <w:szCs w:val="24"/>
        </w:rPr>
        <w:t xml:space="preserve">Самолет –</w:t>
      </w:r>
      <w:r>
        <w:rPr>
          <w:rFonts w:ascii="Arial" w:cs="Arial" w:eastAsia="Arial" w:hAnsi="Arial"/>
          <w:sz w:val="24"/>
          <w:szCs w:val="24"/>
        </w:rPr>
        <w:t xml:space="preserve"> летательный аппарат тяжелее воздуха, приводимый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Классификация летательных аппаратов</w:t>
      </w:r>
    </w:p>
    <w:p>
      <w:pPr>
        <w:spacing w:after="240" w:before="20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Летательные аппараты классифицируются в соответствии с таблицей 1. </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w:t>
      </w:r>
    </w:p>
    <w:p>
      <w:pPr>
        <w:spacing w:after="120"/>
        <w:ind w:firstLine="567"/>
        <w:jc w:val="righ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Классификация летательных аппаратов</w:t>
      </w:r>
    </w:p>
    <w:p>
      <w:pPr>
        <w:spacing w:after="12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Летательные аппараты легче воздуха</w:t>
            </w:r>
          </w:p>
        </w:tc>
      </w:tr>
      <w:tr>
        <w:tc>
          <w:tcPr>
            <w:tcW w:type="dxa" w:w="7270"/>
            <w:gridSpan w:val="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Без двигателя</w:t>
            </w:r>
          </w:p>
        </w:tc>
        <w:tc>
          <w:tcPr>
            <w:tcW w:type="dxa" w:w="29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 двигателем</w:t>
            </w:r>
          </w:p>
        </w:tc>
      </w:tr>
      <w:tr>
        <w:tc>
          <w:tcPr>
            <w:tcW w:type="dxa" w:w="2908"/>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Свободный аэростат</w:t>
            </w:r>
          </w:p>
        </w:tc>
        <w:tc>
          <w:tcPr>
            <w:tcW w:type="dxa" w:w="4362"/>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Привязной аэростат</w:t>
            </w:r>
          </w:p>
        </w:tc>
        <w:tc>
          <w:tcPr>
            <w:tcW w:type="dxa" w:w="29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Дирижабль</w:t>
            </w:r>
          </w:p>
        </w:tc>
      </w:tr>
      <w:tr>
        <w:tc>
          <w:tcPr>
            <w:tcW w:type="dxa" w:w="290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свободный сферический аэростат</w:t>
            </w:r>
          </w:p>
          <w:p>
            <w:pPr>
              <w:jc w:val="left"/>
            </w:pPr>
            <w:r>
              <w:rPr>
                <w:rFonts w:ascii="Arial" w:cs="Arial" w:eastAsia="Arial" w:hAnsi="Arial"/>
                <w:sz w:val="24"/>
                <w:szCs w:val="24"/>
              </w:rPr>
              <w:t xml:space="preserve">-</w:t>
            </w:r>
            <w:r>
              <w:rPr>
                <w:rFonts w:ascii="Arial" w:cs="Arial" w:eastAsia="Arial" w:hAnsi="Arial"/>
                <w:sz w:val="24"/>
                <w:szCs w:val="24"/>
              </w:rPr>
              <w:t xml:space="preserve">свободный несферический аэростат</w:t>
            </w:r>
          </w:p>
        </w:tc>
        <w:tc>
          <w:tcPr>
            <w:tcW w:type="dxa" w:w="436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привязной сферический аэростат</w:t>
            </w:r>
          </w:p>
          <w:p>
            <w:pPr>
              <w:jc w:val="left"/>
            </w:pPr>
            <w:r>
              <w:rPr>
                <w:rFonts w:ascii="Arial" w:cs="Arial" w:eastAsia="Arial" w:hAnsi="Arial"/>
                <w:sz w:val="24"/>
                <w:szCs w:val="24"/>
              </w:rPr>
              <w:t xml:space="preserve">-</w:t>
            </w:r>
            <w:r>
              <w:rPr>
                <w:rFonts w:ascii="Arial" w:cs="Arial" w:eastAsia="Arial" w:hAnsi="Arial"/>
                <w:sz w:val="24"/>
                <w:szCs w:val="24"/>
              </w:rPr>
              <w:t xml:space="preserve">привязной несферический аэростат</w:t>
            </w: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жесткий дирижабль</w:t>
            </w:r>
          </w:p>
          <w:p>
            <w:pPr>
              <w:jc w:val="left"/>
            </w:pPr>
            <w:r>
              <w:rPr>
                <w:rFonts w:ascii="Arial" w:cs="Arial" w:eastAsia="Arial" w:hAnsi="Arial"/>
                <w:sz w:val="24"/>
                <w:szCs w:val="24"/>
              </w:rPr>
              <w:t xml:space="preserve">-</w:t>
            </w:r>
            <w:r>
              <w:rPr>
                <w:rFonts w:ascii="Arial" w:cs="Arial" w:eastAsia="Arial" w:hAnsi="Arial"/>
                <w:sz w:val="24"/>
                <w:szCs w:val="24"/>
              </w:rPr>
              <w:t xml:space="preserve">полужесткий дирижабль;</w:t>
            </w:r>
          </w:p>
          <w:p>
            <w:pPr>
              <w:jc w:val="left"/>
            </w:pPr>
            <w:r>
              <w:rPr>
                <w:rFonts w:ascii="Arial" w:cs="Arial" w:eastAsia="Arial" w:hAnsi="Arial"/>
                <w:sz w:val="24"/>
                <w:szCs w:val="24"/>
              </w:rPr>
              <w:t xml:space="preserve">-</w:t>
            </w:r>
            <w:r>
              <w:rPr>
                <w:rFonts w:ascii="Arial" w:cs="Arial" w:eastAsia="Arial" w:hAnsi="Arial"/>
                <w:sz w:val="24"/>
                <w:szCs w:val="24"/>
              </w:rPr>
              <w:t xml:space="preserve">нежесткий дирижабль</w:t>
            </w:r>
          </w:p>
        </w:tc>
      </w:tr>
      <w:tr>
        <w:tc>
          <w:tcPr>
            <w:tcW w:type="dxa" w:w="10178"/>
            <w:gridSpan w:val="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Летательные аппараты тяжелее воздуха</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Без двигателя</w:t>
            </w:r>
          </w:p>
        </w:tc>
        <w:tc>
          <w:tcPr>
            <w:tcW w:type="dxa" w:w="8724"/>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 двигателем</w:t>
            </w:r>
          </w:p>
        </w:tc>
      </w:tr>
      <w:tr>
        <w:tc>
          <w:tcPr>
            <w:tcW w:type="dxa" w:w="1454"/>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Планер</w:t>
            </w:r>
          </w:p>
          <w:p>
            <w:pPr>
              <w:jc w:val="center"/>
            </w:pPr>
            <w:r>
              <w:rPr>
                <w:rFonts w:ascii="Arial" w:cs="Arial" w:eastAsia="Arial" w:hAnsi="Arial"/>
                <w:sz w:val="24"/>
                <w:szCs w:val="24"/>
              </w:rPr>
              <w:t xml:space="preserve">Воздушный змей</w:t>
            </w:r>
            <w:r>
              <w:rPr>
                <w:rFonts w:ascii="Arial" w:cs="Arial" w:eastAsia="Arial" w:hAnsi="Arial"/>
                <w:sz w:val="24"/>
                <w:szCs w:val="24"/>
              </w:rPr>
              <w:t xml:space="preserve">4</w:t>
            </w:r>
          </w:p>
        </w:tc>
        <w:tc>
          <w:tcPr>
            <w:tcW w:type="dxa" w:w="2908"/>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Самолет</w:t>
            </w:r>
          </w:p>
        </w:tc>
        <w:tc>
          <w:tcPr>
            <w:tcW w:type="dxa" w:w="4362"/>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Винтокрыл</w:t>
            </w:r>
          </w:p>
        </w:tc>
        <w:tc>
          <w:tcPr>
            <w:tcW w:type="dxa" w:w="1454"/>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Орнитоптер</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Автожир</w:t>
            </w:r>
          </w:p>
        </w:tc>
        <w:tc>
          <w:tcPr>
            <w:tcW w:type="dxa" w:w="29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Вертолет</w:t>
            </w:r>
          </w:p>
        </w:tc>
        <w:tc>
          <w:tcPr>
            <w:vMerge w:val="continue"/>
            <w:tcBorders>
              <w:top w:val="none" w:color="auto" w:sz="0"/>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сухопутный планер</w:t>
            </w:r>
          </w:p>
          <w:p>
            <w:pPr>
              <w:jc w:val="left"/>
            </w:pPr>
            <w:r>
              <w:rPr>
                <w:rFonts w:ascii="Arial" w:cs="Arial" w:eastAsia="Arial" w:hAnsi="Arial"/>
                <w:sz w:val="24"/>
                <w:szCs w:val="24"/>
              </w:rPr>
              <w:t xml:space="preserve">-</w:t>
            </w:r>
            <w:r>
              <w:rPr>
                <w:rFonts w:ascii="Arial" w:cs="Arial" w:eastAsia="Arial" w:hAnsi="Arial"/>
                <w:sz w:val="24"/>
                <w:szCs w:val="24"/>
              </w:rPr>
              <w:t xml:space="preserve">гидропланер</w:t>
            </w: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сухопутный самолет</w:t>
            </w:r>
            <w:r>
              <w:rPr>
                <w:rFonts w:ascii="Arial" w:cs="Arial" w:eastAsia="Arial" w:hAnsi="Arial"/>
                <w:sz w:val="24"/>
                <w:szCs w:val="24"/>
              </w:rPr>
              <w:t xml:space="preserve">3</w:t>
            </w:r>
          </w:p>
          <w:p>
            <w:pPr>
              <w:jc w:val="left"/>
            </w:pPr>
            <w:r>
              <w:rPr>
                <w:rFonts w:ascii="Arial" w:cs="Arial" w:eastAsia="Arial" w:hAnsi="Arial"/>
                <w:sz w:val="24"/>
                <w:szCs w:val="24"/>
              </w:rPr>
              <w:t xml:space="preserve">-</w:t>
            </w:r>
            <w:r>
              <w:rPr>
                <w:rFonts w:ascii="Arial" w:cs="Arial" w:eastAsia="Arial" w:hAnsi="Arial"/>
                <w:sz w:val="24"/>
                <w:szCs w:val="24"/>
              </w:rPr>
              <w:t xml:space="preserve">гидросамолет</w:t>
            </w:r>
            <w:r>
              <w:rPr>
                <w:rFonts w:ascii="Arial" w:cs="Arial" w:eastAsia="Arial" w:hAnsi="Arial"/>
                <w:sz w:val="24"/>
                <w:szCs w:val="24"/>
              </w:rPr>
              <w:t xml:space="preserve">2</w:t>
            </w:r>
          </w:p>
          <w:p>
            <w:pPr>
              <w:jc w:val="left"/>
            </w:pPr>
            <w:r>
              <w:rPr>
                <w:rFonts w:ascii="Arial" w:cs="Arial" w:eastAsia="Arial" w:hAnsi="Arial"/>
                <w:sz w:val="24"/>
                <w:szCs w:val="24"/>
              </w:rPr>
              <w:t xml:space="preserve">-</w:t>
            </w:r>
            <w:r>
              <w:rPr>
                <w:rFonts w:ascii="Arial" w:cs="Arial" w:eastAsia="Arial" w:hAnsi="Arial"/>
                <w:sz w:val="24"/>
                <w:szCs w:val="24"/>
              </w:rPr>
              <w:t xml:space="preserve">амфибия</w:t>
            </w: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сухопутный автожир</w:t>
            </w:r>
            <w:r>
              <w:rPr>
                <w:rFonts w:ascii="Arial" w:cs="Arial" w:eastAsia="Arial" w:hAnsi="Arial"/>
                <w:sz w:val="24"/>
                <w:szCs w:val="24"/>
              </w:rPr>
              <w:t xml:space="preserve">3</w:t>
            </w:r>
          </w:p>
          <w:p>
            <w:pPr>
              <w:jc w:val="left"/>
            </w:pPr>
            <w:r>
              <w:rPr>
                <w:rFonts w:ascii="Arial" w:cs="Arial" w:eastAsia="Arial" w:hAnsi="Arial"/>
                <w:sz w:val="24"/>
                <w:szCs w:val="24"/>
              </w:rPr>
              <w:t xml:space="preserve">-</w:t>
            </w:r>
            <w:r>
              <w:rPr>
                <w:rFonts w:ascii="Arial" w:cs="Arial" w:eastAsia="Arial" w:hAnsi="Arial"/>
                <w:sz w:val="24"/>
                <w:szCs w:val="24"/>
              </w:rPr>
              <w:t xml:space="preserve">гидроавтожир</w:t>
            </w:r>
            <w:r>
              <w:rPr>
                <w:rFonts w:ascii="Arial" w:cs="Arial" w:eastAsia="Arial" w:hAnsi="Arial"/>
                <w:sz w:val="24"/>
                <w:szCs w:val="24"/>
              </w:rPr>
              <w:t xml:space="preserve">2</w:t>
            </w:r>
          </w:p>
          <w:p>
            <w:pPr>
              <w:jc w:val="left"/>
            </w:pPr>
            <w:r>
              <w:rPr>
                <w:rFonts w:ascii="Arial" w:cs="Arial" w:eastAsia="Arial" w:hAnsi="Arial"/>
                <w:sz w:val="24"/>
                <w:szCs w:val="24"/>
              </w:rPr>
              <w:t xml:space="preserve">-</w:t>
            </w:r>
            <w:r>
              <w:rPr>
                <w:rFonts w:ascii="Arial" w:cs="Arial" w:eastAsia="Arial" w:hAnsi="Arial"/>
                <w:sz w:val="24"/>
                <w:szCs w:val="24"/>
              </w:rPr>
              <w:t xml:space="preserve">автожир-амфибия</w:t>
            </w:r>
            <w:r>
              <w:rPr>
                <w:rFonts w:ascii="Arial" w:cs="Arial" w:eastAsia="Arial" w:hAnsi="Arial"/>
                <w:sz w:val="24"/>
                <w:szCs w:val="24"/>
              </w:rPr>
              <w:t xml:space="preserve">2</w:t>
            </w:r>
            <w:r>
              <w:rPr>
                <w:rFonts w:ascii="Arial" w:cs="Arial" w:eastAsia="Arial" w:hAnsi="Arial"/>
                <w:sz w:val="24"/>
                <w:szCs w:val="24"/>
              </w:rPr>
              <w:t xml:space="preserve">.</w:t>
            </w:r>
          </w:p>
        </w:tc>
        <w:tc>
          <w:tcPr>
            <w:tcW w:type="dxa" w:w="290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сухопутный вертолет</w:t>
            </w:r>
            <w:r>
              <w:rPr>
                <w:rFonts w:ascii="Arial" w:cs="Arial" w:eastAsia="Arial" w:hAnsi="Arial"/>
                <w:sz w:val="24"/>
                <w:szCs w:val="24"/>
              </w:rPr>
              <w:t xml:space="preserve">3</w:t>
            </w:r>
          </w:p>
          <w:p>
            <w:pPr>
              <w:jc w:val="left"/>
            </w:pPr>
            <w:r>
              <w:rPr>
                <w:rFonts w:ascii="Arial" w:cs="Arial" w:eastAsia="Arial" w:hAnsi="Arial"/>
                <w:sz w:val="24"/>
                <w:szCs w:val="24"/>
              </w:rPr>
              <w:t xml:space="preserve">-</w:t>
            </w:r>
            <w:r>
              <w:rPr>
                <w:rFonts w:ascii="Arial" w:cs="Arial" w:eastAsia="Arial" w:hAnsi="Arial"/>
                <w:sz w:val="24"/>
                <w:szCs w:val="24"/>
              </w:rPr>
              <w:t xml:space="preserve">гидровертолет</w:t>
            </w:r>
            <w:r>
              <w:rPr>
                <w:rFonts w:ascii="Arial" w:cs="Arial" w:eastAsia="Arial" w:hAnsi="Arial"/>
                <w:sz w:val="24"/>
                <w:szCs w:val="24"/>
              </w:rPr>
              <w:t xml:space="preserve">2</w:t>
            </w:r>
          </w:p>
          <w:p>
            <w:pPr>
              <w:jc w:val="left"/>
            </w:pPr>
            <w:r>
              <w:rPr>
                <w:rFonts w:ascii="Arial" w:cs="Arial" w:eastAsia="Arial" w:hAnsi="Arial"/>
                <w:sz w:val="24"/>
                <w:szCs w:val="24"/>
              </w:rPr>
              <w:t xml:space="preserve">-</w:t>
            </w:r>
            <w:r>
              <w:rPr>
                <w:rFonts w:ascii="Arial" w:cs="Arial" w:eastAsia="Arial" w:hAnsi="Arial"/>
                <w:sz w:val="24"/>
                <w:szCs w:val="24"/>
              </w:rPr>
              <w:t xml:space="preserve">вертолет- амфибия</w:t>
            </w: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сухопутный орнитоптер</w:t>
            </w:r>
            <w:r>
              <w:rPr>
                <w:rFonts w:ascii="Arial" w:cs="Arial" w:eastAsia="Arial" w:hAnsi="Arial"/>
                <w:sz w:val="24"/>
                <w:szCs w:val="24"/>
              </w:rPr>
              <w:t xml:space="preserve">3</w:t>
            </w:r>
          </w:p>
          <w:p>
            <w:pPr>
              <w:jc w:val="left"/>
            </w:pPr>
            <w:r>
              <w:rPr>
                <w:rFonts w:ascii="Arial" w:cs="Arial" w:eastAsia="Arial" w:hAnsi="Arial"/>
                <w:sz w:val="24"/>
                <w:szCs w:val="24"/>
              </w:rPr>
              <w:t xml:space="preserve">-</w:t>
            </w:r>
            <w:r>
              <w:rPr>
                <w:rFonts w:ascii="Arial" w:cs="Arial" w:eastAsia="Arial" w:hAnsi="Arial"/>
                <w:sz w:val="24"/>
                <w:szCs w:val="24"/>
              </w:rPr>
              <w:t xml:space="preserve">гидроорнитоптер</w:t>
            </w:r>
            <w:r>
              <w:rPr>
                <w:rFonts w:ascii="Arial" w:cs="Arial" w:eastAsia="Arial" w:hAnsi="Arial"/>
                <w:sz w:val="24"/>
                <w:szCs w:val="24"/>
              </w:rPr>
              <w:t xml:space="preserve">2</w:t>
            </w:r>
          </w:p>
          <w:p>
            <w:pPr>
              <w:jc w:val="left"/>
            </w:pPr>
            <w:r>
              <w:rPr>
                <w:rFonts w:ascii="Arial" w:cs="Arial" w:eastAsia="Arial" w:hAnsi="Arial"/>
                <w:sz w:val="24"/>
                <w:szCs w:val="24"/>
              </w:rPr>
              <w:t xml:space="preserve">-</w:t>
            </w:r>
            <w:r>
              <w:rPr>
                <w:rFonts w:ascii="Arial" w:cs="Arial" w:eastAsia="Arial" w:hAnsi="Arial"/>
                <w:sz w:val="24"/>
                <w:szCs w:val="24"/>
              </w:rPr>
              <w:t xml:space="preserve">орнитоптер- амфибия</w:t>
            </w:r>
            <w:r>
              <w:rPr>
                <w:rFonts w:ascii="Arial" w:cs="Arial" w:eastAsia="Arial" w:hAnsi="Arial"/>
                <w:sz w:val="24"/>
                <w:szCs w:val="24"/>
              </w:rPr>
              <w:t xml:space="preserve">2</w:t>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Обычно именуемый «аэростат-воздушный змей».</w:t>
      </w:r>
    </w:p>
    <w:p>
      <w:pPr>
        <w:spacing w:after="120"/>
        <w:jc w:val="both"/>
      </w:pPr>
      <w:r>
        <w:rPr>
          <w:rFonts w:ascii="Arial" w:cs="Arial" w:eastAsia="Arial" w:hAnsi="Arial"/>
          <w:sz w:val="24"/>
          <w:szCs w:val="24"/>
        </w:rPr>
        <w:t xml:space="preserve">2) Может быть добавлено слово «поплавковый» или «лодка».</w:t>
      </w:r>
    </w:p>
    <w:p>
      <w:pPr>
        <w:spacing w:after="120"/>
        <w:jc w:val="both"/>
      </w:pPr>
      <w:r>
        <w:rPr>
          <w:rFonts w:ascii="Arial" w:cs="Arial" w:eastAsia="Arial" w:hAnsi="Arial"/>
          <w:sz w:val="24"/>
          <w:szCs w:val="24"/>
        </w:rPr>
        <w:t xml:space="preserve">3) Включает летательные аппараты с лыжными шасси (в таком случае «сухопутный самолет» заменяется на «самолет на лыжах»).</w:t>
      </w:r>
    </w:p>
    <w:p>
      <w:pPr>
        <w:spacing w:after="120"/>
        <w:jc w:val="both"/>
      </w:pPr>
      <w:r>
        <w:rPr>
          <w:rFonts w:ascii="Arial" w:cs="Arial" w:eastAsia="Arial" w:hAnsi="Arial"/>
          <w:sz w:val="24"/>
          <w:szCs w:val="24"/>
        </w:rPr>
        <w:t xml:space="preserve">4) Только для полноты схемы.</w:t>
      </w:r>
    </w:p>
    <w:p>
      <w:pPr>
        <w:spacing w:after="24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Летательный аппарат, который предполагается эксплуатировать без пилота на борту, дополнительно классифицируется как беспилотный. </w:t>
      </w:r>
    </w:p>
    <w:p>
      <w:pPr>
        <w:spacing w:after="120"/>
        <w:ind w:firstLine="709"/>
        <w:jc w:val="both"/>
      </w:pPr>
      <w:r>
        <w:rPr>
          <w:rFonts w:ascii="Arial" w:cs="Arial" w:eastAsia="Arial" w:hAnsi="Arial"/>
          <w:sz w:val="24"/>
          <w:szCs w:val="24"/>
        </w:rPr>
        <w:t xml:space="preserve">6. К беспилотным летательным аппаратам относятся беспилотные неуправляемые аэростаты и дистанционно пилотируемые воздушные суда. </w:t>
      </w:r>
    </w:p>
    <w:p>
      <w:pPr>
        <w:spacing w:after="120"/>
        <w:jc w:val="both"/>
      </w:pPr>
      <w:r>
        <w:rPr>
          <w:rFonts w:ascii="Arial" w:cs="Arial" w:eastAsia="Arial" w:hAnsi="Arial"/>
          <w:sz w:val="24"/>
          <w:szCs w:val="24"/>
        </w:rPr>
        <w:t xml:space="preserve"/>
      </w:r>
    </w:p>
    <w:p>
      <w:pPr>
        <w:spacing w:after="120" w:before="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Регистрация воздушного судна в Кыргызской Республике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Порядок проведения регистрации ВС</w:t>
      </w:r>
    </w:p>
    <w:p>
      <w:pPr>
        <w:spacing w:after="24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По форме и содержанию свидетельство о регистрации соответствует приводимому образцу в Процедуре по регистрации воздушных судов гражданской авиации Кыргызской Республики.</w:t>
      </w:r>
    </w:p>
    <w:p>
      <w:pPr>
        <w:spacing w:after="120"/>
        <w:ind w:firstLine="709"/>
        <w:jc w:val="both"/>
      </w:pPr>
      <w:r>
        <w:rPr>
          <w:rFonts w:ascii="Arial" w:cs="Arial" w:eastAsia="Arial" w:hAnsi="Arial"/>
          <w:sz w:val="24"/>
          <w:szCs w:val="24"/>
        </w:rPr>
        <w:t xml:space="preserve">8. Для регистрации воздушного судна в Кыргызской Республике собственник или эксплуатант воздушного судна представляет в Орган гражданской авиации Кыргызской Республики (далее - Орган гражданской авиации) в цифровом или бумажном формате: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заявление о регистрации воздушного судна;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акт оценки технического состояния воздушного судна и форму </w:t>
      </w:r>
      <w:r>
        <w:rPr>
          <w:rFonts w:ascii="Arial" w:cs="Arial" w:eastAsia="Arial" w:hAnsi="Arial"/>
          <w:sz w:val="24"/>
          <w:szCs w:val="24"/>
        </w:rPr>
        <w:t xml:space="preserve">AS</w:t>
      </w:r>
      <w:r>
        <w:rPr>
          <w:rFonts w:ascii="Arial" w:cs="Arial" w:eastAsia="Arial" w:hAnsi="Arial"/>
          <w:sz w:val="24"/>
          <w:szCs w:val="24"/>
        </w:rPr>
        <w:t xml:space="preserve">, содержащую сведения о воздушном судне;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сертификат типа;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копию договора купли-продажи или другой документ, в соответствии с которым владелец обладает правом собственности на данное воздушное судно;</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копию договора аренды или другой документ, в соответствии с которым эксплуатант обладает правом распоряжения данным воздушным судном, когда эксплуатант не является владельцем данного воздушного судна;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подтверждение о дерегистрации или отсутствии регистрации воздушного судна;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акт или другой документ, который содержит перечень эксплуатационной, технической и другой документации, а также съемного и другого оборудования воздушного судна в соответствии с технической документацией и его назначением;</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таможенную декларацию (письменное подтверждение от таможенных органов Кыргызской Республики) или гарантийное обязательство о прохождении таможенного оформления, в случае отсутствия свидетельства о регистрации ВС.</w:t>
      </w:r>
    </w:p>
    <w:p>
      <w:pPr>
        <w:spacing w:after="120"/>
        <w:ind w:firstLine="709"/>
        <w:jc w:val="both"/>
      </w:pPr>
      <w:r>
        <w:rPr>
          <w:rFonts w:ascii="Arial" w:cs="Arial" w:eastAsia="Arial" w:hAnsi="Arial"/>
          <w:sz w:val="24"/>
          <w:szCs w:val="24"/>
        </w:rPr>
        <w:t xml:space="preserve">9. Акт оценки технического состояния воздушного судна составляется комиссией или организацией по техническому обслуживанию, назначенной, собственником или эксплуатантом воздушного судна. Акт подписывается всеми членами комиссии, а также руководителем или должностным лицом эксплуатанта, ответственным за техническое обслуживание.</w:t>
      </w:r>
    </w:p>
    <w:p>
      <w:pPr>
        <w:spacing w:after="120"/>
        <w:ind w:firstLine="709"/>
        <w:jc w:val="both"/>
      </w:pPr>
      <w:r>
        <w:rPr>
          <w:rFonts w:ascii="Arial" w:cs="Arial" w:eastAsia="Arial" w:hAnsi="Arial"/>
          <w:sz w:val="24"/>
          <w:szCs w:val="24"/>
        </w:rPr>
        <w:t xml:space="preserve">10. Информация о техническом состоянии воздушного судна может быть представлена в форме, отличающейся от формы Акта оценки технического состояния воздушного судна.</w:t>
      </w:r>
    </w:p>
    <w:p>
      <w:pPr>
        <w:spacing w:after="120"/>
        <w:ind w:firstLine="709"/>
        <w:jc w:val="both"/>
      </w:pPr>
      <w:r>
        <w:rPr>
          <w:rFonts w:ascii="Arial" w:cs="Arial" w:eastAsia="Arial" w:hAnsi="Arial"/>
          <w:sz w:val="24"/>
          <w:szCs w:val="24"/>
        </w:rPr>
        <w:t xml:space="preserve">11. Если воздушное судно данного типа впервые вносится в Государственный реестр гражданских воздушных судов Кыргызской Республики (далее – Государственный реестр) необходимо провести процедуру одобрения сертификата типа в целях обеспечения соответствия техническим требованиям летной годности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 Не подлежат регистрации и включению в Государственный реестр:</w:t>
      </w:r>
    </w:p>
    <w:p>
      <w:pPr>
        <w:spacing w:after="120"/>
        <w:ind w:firstLine="709"/>
        <w:jc w:val="both"/>
      </w:pPr>
      <w:r>
        <w:rPr>
          <w:rFonts w:ascii="Arial" w:cs="Arial" w:eastAsia="Arial" w:hAnsi="Arial"/>
          <w:sz w:val="24"/>
          <w:szCs w:val="24"/>
        </w:rPr>
        <w:t xml:space="preserve">- воздушные суда, занимающиеся перевозкой пассажиров, возраст которых более 25 лет с даты выпуска;</w:t>
      </w:r>
    </w:p>
    <w:p>
      <w:pPr>
        <w:spacing w:after="120"/>
        <w:ind w:firstLine="709"/>
        <w:jc w:val="both"/>
      </w:pPr>
      <w:r>
        <w:rPr>
          <w:rFonts w:ascii="Arial" w:cs="Arial" w:eastAsia="Arial" w:hAnsi="Arial"/>
          <w:sz w:val="24"/>
          <w:szCs w:val="24"/>
        </w:rPr>
        <w:t xml:space="preserve">- воздушные суда занимающееся перевозкой груза, багажа, почты и выполнения специальных работ, возраст которых более 45 лет с даты выпуска.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Ведение Государственного реестра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Сведения о воздушном судне, вносимые в Государственный реестр, содержат, по меньшей мере, ту информацию, которая включена в Свидетельство о регистрации данного воздушного судна.</w:t>
      </w:r>
    </w:p>
    <w:p>
      <w:pPr>
        <w:spacing w:after="120"/>
        <w:ind w:firstLine="709"/>
        <w:jc w:val="both"/>
      </w:pPr>
      <w:r>
        <w:rPr>
          <w:rFonts w:ascii="Arial" w:cs="Arial" w:eastAsia="Arial" w:hAnsi="Arial"/>
          <w:sz w:val="24"/>
          <w:szCs w:val="24"/>
        </w:rPr>
        <w:t xml:space="preserve">14. Сведения, вносимые в Государственный реестр: </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данные воздушного судна, необходимые для его опознавания (тип, национальный и регистрационный знак, серийный номер, выданный заводом-изготовителем, дата выпуска);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собственник воздушного судна (наименование, адрес регистрации или адрес местонахождения, контактные данные);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эксплуатант воздушного судна (наименование, адрес регистрации или адрес местонахождения, контактные данные);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представитель собственника или эксплуатанта воздушного судна (наименование, адрес регистрации или адрес местонахождения, контактные данные);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дата выдачи и номер свидетельства о регистрации воздушного судна, сертификата летной годности, сертификата по шумам, разрешения на бортовые радиостанции;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залог воздушного судна, его продление или отмена;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арест воздушного судна, наложенного в соответствии с законодательством Кыргызской Республики. </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сведения об исключении воздушного судна из Государственного реестра;</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сведения о договоре купли-продажи или ином документе, в соответствии с которым собственник обладает правом собственности;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сведения о договоре аренды или ином документе, в соответствии с которым эксплуатант обладает правом пользования воздушным судном в случае, если эксплуатант не является собственником данного воздушного судна;</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информация о доверенности на уполномоченного представителя собственника или эксплуатанта, а также сведения о нем и его контактные данные.</w:t>
      </w:r>
    </w:p>
    <w:p>
      <w:pPr>
        <w:spacing w:after="120"/>
        <w:ind w:firstLine="709"/>
        <w:jc w:val="both"/>
      </w:pPr>
      <w:r>
        <w:rPr>
          <w:rFonts w:ascii="Arial" w:cs="Arial" w:eastAsia="Arial" w:hAnsi="Arial"/>
          <w:sz w:val="24"/>
          <w:szCs w:val="24"/>
        </w:rPr>
        <w:t xml:space="preserve">15. Все документы, оформленные в связи с регистрацией или снятием воздушного судна с регистрации, и на основе которых оно было зарегистрировано или снято с регистрации, хранятся в Органе гражданской авиации в течение всего срока службы и не менее пяти лет со дня снятия воздушного судна с регистрации, и не менее трех лет со дня продления или замены этих документов.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Исключение из Государственного реестра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 Воздушное судно исключается из Государственного реестра в следующих случаях:</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 заявлению собственника или эксплуатанта воздушного судна;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если воздушное судно пришло в негодность или было полностью разрушено;</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если воздушное судно признано пропавшим без вести;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при нарушении установленного порядка регистрации воздушного судна;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по решению суда;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 списании или снятии в установленном порядке Законодательством Кыргызской Республики воздушного судна с эксплуатации в Кыргызской Республике;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при не выполнении подпункта 8, пункта 8, § 1, главы 2 настоящих Авиационных правил, касающегося гарантийных обязательств;</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если возраст воздушного судна, используемого для перевозки пассажиров, превышает 40 лет с даты выпуска;</w:t>
      </w:r>
    </w:p>
    <w:p>
      <w:pPr>
        <w:spacing w:after="120"/>
        <w:ind w:firstLine="709"/>
        <w:jc w:val="both"/>
      </w:pPr>
      <w:r>
        <w:rPr>
          <w:rFonts w:ascii="Arial" w:cs="Arial" w:eastAsia="Arial" w:hAnsi="Arial"/>
          <w:sz w:val="24"/>
          <w:szCs w:val="24"/>
        </w:rPr>
        <w:t xml:space="preserve">9) если возраст воздушного судна, используемого для перевозки грузов, багажа, почты или выполнения специальных работ, превышает 50 лет с даты выпуска;</w:t>
      </w:r>
    </w:p>
    <w:p>
      <w:pPr>
        <w:spacing w:after="120"/>
        <w:ind w:firstLine="709"/>
        <w:jc w:val="both"/>
      </w:pPr>
      <w:r>
        <w:rPr>
          <w:rFonts w:ascii="Arial" w:cs="Arial" w:eastAsia="Arial" w:hAnsi="Arial"/>
          <w:sz w:val="24"/>
          <w:szCs w:val="24"/>
        </w:rPr>
        <w:t xml:space="preserve">10) если воздушное судно не выполняло полеты в течение последних двух лет из-за отсутствия летной годности, за исключением случаев наступления форс-мажорных обстоятельств (война, стихийные бедствия, пандемии, эпидемии, аварии, несчастные случаи и т. п.).</w:t>
      </w:r>
    </w:p>
    <w:p>
      <w:pPr>
        <w:spacing w:after="120"/>
        <w:ind w:firstLine="709"/>
        <w:jc w:val="both"/>
      </w:pPr>
      <w:r>
        <w:rPr>
          <w:rFonts w:ascii="Arial" w:cs="Arial" w:eastAsia="Arial" w:hAnsi="Arial"/>
          <w:sz w:val="24"/>
          <w:szCs w:val="24"/>
        </w:rPr>
        <w:t xml:space="preserve">17. Собственник или эксплуатант воздушного судна, зарегистрированного в Кыргызской Республике, обязан незамедлительно уведомить Орган гражданской авиации о любом решении, принятом в отношении списания или снятия воздушного судна с эксплуатации, а также о фактическом наступлении такого события.</w:t>
      </w:r>
    </w:p>
    <w:p>
      <w:pPr>
        <w:spacing w:after="120"/>
        <w:ind w:firstLine="709"/>
        <w:jc w:val="both"/>
      </w:pPr>
      <w:r>
        <w:rPr>
          <w:rFonts w:ascii="Arial" w:cs="Arial" w:eastAsia="Arial" w:hAnsi="Arial"/>
          <w:sz w:val="24"/>
          <w:szCs w:val="24"/>
        </w:rPr>
        <w:t xml:space="preserve">18. При снятии воздушного судна с регистрации собственник или эксплуатант представляет в Орган гражданской авиации следующие документы, в цифровом или бумажном формате: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заявление о снятии воздушного судна с регистрации;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документ, подтверждающий факт списания или снятия воздушного судна с эксплуатации, в случае списания или снятия воздушного судна с эксплуатации;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акт оценки технического состояния воздушного судна в случае необходимости выдачи Экспортного сертификата летной годности;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документ, подтверждающий обязательства государства экспорта воздушного судна зарегистрировать данное воздушное судно в своем реестре, в случае подачи заявления о снятии воздушного судна с регистрации с целью его экспорта или регистрации в другом государстве;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оригиналы:</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свидетельства о регистрации;</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сертификата летной годности;</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сертификата по шуму;</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разрешения на бортовые радиостанции;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подтверждение об удалении национального и регистрационного знака, несгораемой опознавательной таблички и 24-битового адреса воздушного судна.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таможенную декларацию (письменное подтверждение от таможенных органов Кыргызской Республики).</w:t>
      </w:r>
    </w:p>
    <w:p>
      <w:pPr>
        <w:spacing w:after="120"/>
        <w:ind w:firstLine="709"/>
        <w:jc w:val="both"/>
      </w:pPr>
      <w:r>
        <w:rPr>
          <w:rFonts w:ascii="Arial" w:cs="Arial" w:eastAsia="Arial" w:hAnsi="Arial"/>
          <w:sz w:val="24"/>
          <w:szCs w:val="24"/>
        </w:rPr>
        <w:t xml:space="preserve">19. Факт снятия воздушного судна с регистрации в Кыргызской Республике и/или аннулирование действия сертификата о регистрации воздушного судна подтверждается соответствующей записью об этом в Государственном реестре.</w:t>
      </w:r>
    </w:p>
    <w:p>
      <w:pPr>
        <w:spacing w:after="120"/>
        <w:ind w:firstLine="709"/>
        <w:jc w:val="both"/>
      </w:pPr>
      <w:r>
        <w:rPr>
          <w:rFonts w:ascii="Arial" w:cs="Arial" w:eastAsia="Arial" w:hAnsi="Arial"/>
          <w:sz w:val="24"/>
          <w:szCs w:val="24"/>
        </w:rPr>
        <w:t xml:space="preserve">20. При снятии воздушного судна с регистрации Орган гражданской авиации выдает Свидетельство о снятии с регистрации.</w:t>
      </w:r>
    </w:p>
    <w:p>
      <w:pPr>
        <w:spacing w:after="120"/>
        <w:ind w:firstLine="709"/>
        <w:jc w:val="both"/>
      </w:pPr>
      <w:r>
        <w:rPr>
          <w:rFonts w:ascii="Arial" w:cs="Arial" w:eastAsia="Arial" w:hAnsi="Arial"/>
          <w:sz w:val="24"/>
          <w:szCs w:val="24"/>
        </w:rPr>
        <w:t xml:space="preserve">21. По форме и содержанию свидетельство о снятии с регистрации соответствует приводимому образцу в Процедуре по регистрации воздушных судов гражданской авиации Кыргызской Республики</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Замена и выдача дубликата Свидетельства о регистрации</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 Выдача Дубликата свидетельства о регистрации осуществляется при его утере, уничтожении или порче, в результате которого распознавание Свидетельства становится невозможным.</w:t>
      </w:r>
    </w:p>
    <w:p>
      <w:pPr>
        <w:spacing w:after="120"/>
        <w:ind w:firstLine="709"/>
        <w:jc w:val="both"/>
      </w:pPr>
      <w:r>
        <w:rPr>
          <w:rFonts w:ascii="Arial" w:cs="Arial" w:eastAsia="Arial" w:hAnsi="Arial"/>
          <w:sz w:val="24"/>
          <w:szCs w:val="24"/>
        </w:rPr>
        <w:t xml:space="preserve">23. Дубликат свидетельства о регистрации выдается на основании: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заявления эксплуатанта или собственника воздушного судна;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акта или заключения комиссии, назначенной Органом гражданской авиации или соответствующего правоохранительного органа, подтверждающего факт порчи, утери или уничтожения Свидетельства о регистрации;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наличия всех других документов, требующихся при выдаче Свидетельства о регистрации.</w:t>
      </w:r>
    </w:p>
    <w:p>
      <w:pPr>
        <w:spacing w:after="120"/>
        <w:ind w:firstLine="709"/>
        <w:jc w:val="both"/>
      </w:pPr>
      <w:r>
        <w:rPr>
          <w:rFonts w:ascii="Arial" w:cs="Arial" w:eastAsia="Arial" w:hAnsi="Arial"/>
          <w:sz w:val="24"/>
          <w:szCs w:val="24"/>
        </w:rPr>
        <w:t xml:space="preserve">24. Замена Свидетельства о регистрации осуществляется при изменении сведений о воздушном судне и/или его собственнике.</w:t>
      </w:r>
    </w:p>
    <w:p>
      <w:pPr>
        <w:spacing w:after="120"/>
        <w:ind w:firstLine="709"/>
        <w:jc w:val="both"/>
      </w:pPr>
      <w:r>
        <w:rPr>
          <w:rFonts w:ascii="Arial" w:cs="Arial" w:eastAsia="Arial" w:hAnsi="Arial"/>
          <w:sz w:val="24"/>
          <w:szCs w:val="24"/>
        </w:rPr>
        <w:t xml:space="preserve">25. Собственник или эксплуатант воздушного судна, зарегистрированного в Кыргызской Республике, немедленно уведомляет Орган гражданской авиации о следующем: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любом изменении данных о собственнике или эксплуатанте воздушного судна, которые касаются информации, содержащейся в свидетельстве о регистрации;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любом изменении контактных данных для направления в правильный адрес информации, касающейся обеспечения безопасности полетов.</w:t>
      </w:r>
    </w:p>
    <w:p>
      <w:pPr>
        <w:spacing w:after="120"/>
        <w:ind w:firstLine="709"/>
        <w:jc w:val="both"/>
      </w:pPr>
      <w:r>
        <w:rPr>
          <w:rFonts w:ascii="Arial" w:cs="Arial" w:eastAsia="Arial" w:hAnsi="Arial"/>
          <w:sz w:val="24"/>
          <w:szCs w:val="24"/>
        </w:rPr>
        <w:t xml:space="preserve">26. Любое изменение Свидетельства о регистрации должно быть отражено в Государственном реестре.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Национальный и регистрационный знак</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Каждому воздушному судну, зарегистрированному в Кыргызской Республике, присваивается регистрационный знак и выдается Свидетельство о регистрации.</w:t>
      </w:r>
    </w:p>
    <w:p>
      <w:pPr>
        <w:spacing w:after="120"/>
        <w:ind w:firstLine="709"/>
        <w:jc w:val="both"/>
      </w:pPr>
      <w:r>
        <w:rPr>
          <w:rFonts w:ascii="Arial" w:cs="Arial" w:eastAsia="Arial" w:hAnsi="Arial"/>
          <w:sz w:val="24"/>
          <w:szCs w:val="24"/>
        </w:rPr>
        <w:t xml:space="preserve">28. Национальный знак воздушных судов, зарегистрированных в Кыргызской Республике, состоит из сочетания двух заглавных латинских букв «ЕХ», включенных в позывные радиосвязи и присвоенных Кыргызской Республике Международным союзом электросвязи. Национальный знак предшествует регистрационному знаку.</w:t>
      </w:r>
    </w:p>
    <w:p>
      <w:pPr>
        <w:spacing w:after="120"/>
        <w:ind w:firstLine="709"/>
        <w:jc w:val="both"/>
      </w:pPr>
      <w:r>
        <w:rPr>
          <w:rFonts w:ascii="Arial" w:cs="Arial" w:eastAsia="Arial" w:hAnsi="Arial"/>
          <w:sz w:val="24"/>
          <w:szCs w:val="24"/>
        </w:rPr>
        <w:t xml:space="preserve">29. Регистрационный знак воздушных судов, зарегистрированных в Кыргызской Республике, состоит из сочетания пяти арабских цифр, присвоенных данному воздушному судну Кыргызской Республикой.</w:t>
      </w:r>
    </w:p>
    <w:p>
      <w:pPr>
        <w:spacing w:after="120"/>
        <w:ind w:firstLine="709"/>
        <w:jc w:val="both"/>
      </w:pPr>
      <w:r>
        <w:rPr>
          <w:rFonts w:ascii="Arial" w:cs="Arial" w:eastAsia="Arial" w:hAnsi="Arial"/>
          <w:sz w:val="24"/>
          <w:szCs w:val="24"/>
        </w:rPr>
        <w:t xml:space="preserve">30. Регистрационный знак воздушным судам, зарегистрированным в Кыргызской Республике, присваивается, как правило, по нарастающей по мере внесения каждого воздушного судна в Реестр воздушных судов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6. Нанесение знаков и символов на воздушное судно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Каждое воздушное судно, зарегистрированное в Кыргызской Республике, на своем борту имеет изображение Государственного флага Кыргызской Республики, которое, как правило, располагается непосредственно перед национальным и регистрационным знаком, и имеет высоту, равную высоте этого знака.</w:t>
      </w:r>
    </w:p>
    <w:p>
      <w:pPr>
        <w:spacing w:after="120"/>
        <w:ind w:firstLine="709"/>
        <w:jc w:val="both"/>
      </w:pPr>
      <w:r>
        <w:rPr>
          <w:rFonts w:ascii="Arial" w:cs="Arial" w:eastAsia="Arial" w:hAnsi="Arial"/>
          <w:sz w:val="24"/>
          <w:szCs w:val="24"/>
        </w:rPr>
        <w:t xml:space="preserve">Примечание: Изображение Государственного флага Кыргызской Республики осуществляется с соблюдением установленных требований и правил изображения Государственного флага Кыргызской Республики.</w:t>
      </w:r>
    </w:p>
    <w:p>
      <w:pPr>
        <w:spacing w:after="120"/>
        <w:ind w:firstLine="709"/>
        <w:jc w:val="both"/>
      </w:pPr>
      <w:r>
        <w:rPr>
          <w:rFonts w:ascii="Arial" w:cs="Arial" w:eastAsia="Arial" w:hAnsi="Arial"/>
          <w:sz w:val="24"/>
          <w:szCs w:val="24"/>
        </w:rPr>
        <w:t xml:space="preserve">32. Образец раскраски воздушного судна одобряется Органом гражданской авиации.</w:t>
      </w:r>
    </w:p>
    <w:p>
      <w:pPr>
        <w:spacing w:after="120"/>
        <w:ind w:firstLine="709"/>
        <w:jc w:val="both"/>
      </w:pPr>
      <w:r>
        <w:rPr>
          <w:rFonts w:ascii="Arial" w:cs="Arial" w:eastAsia="Arial" w:hAnsi="Arial"/>
          <w:sz w:val="24"/>
          <w:szCs w:val="24"/>
        </w:rPr>
        <w:t xml:space="preserve">33. Образец раскраски воздушного судна изготовляется в цветном изображении в трех проекциях на листах формата не менее А-4 с соблюдением масштаба, и включает изображение: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зарегистрированного товарного знака эксплуатанта;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обозначения воздушного судна;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государственного флага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других знаков и/или символов, согласно представленному образцу.</w:t>
      </w:r>
    </w:p>
    <w:p>
      <w:pPr>
        <w:spacing w:after="120"/>
        <w:ind w:firstLine="709"/>
        <w:jc w:val="both"/>
      </w:pPr>
      <w:r>
        <w:rPr>
          <w:rFonts w:ascii="Arial" w:cs="Arial" w:eastAsia="Arial" w:hAnsi="Arial"/>
          <w:sz w:val="24"/>
          <w:szCs w:val="24"/>
        </w:rPr>
        <w:t xml:space="preserve">34. Любой знак и/или символ, наносимый на воздушное судно, или его раскраска не должны ухудшать распознавание других знаков и символов, наносимых на воздушное судно в соответствии с требованиями разработчика, изготовителя и/или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Расположение национального и регистрационного знака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Для нанесения на летательном аппарате национального и регистрационного знака используется краска или любые другие средства, которые обеспечивают аналогичную степень сохранности. Регистрационные знаки на воздушных судах все время четко различимы и хорошо видимы.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Летательные аппараты легче воздуха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 Дирижабли</w:t>
      </w:r>
      <w:r>
        <w:rPr>
          <w:rFonts w:ascii="Arial" w:cs="Arial" w:eastAsia="Arial" w:hAnsi="Arial"/>
          <w:i/>
          <w:iCs/>
          <w:sz w:val="24"/>
          <w:szCs w:val="24"/>
        </w:rPr>
        <w:t xml:space="preserve">.</w:t>
      </w:r>
      <w:r>
        <w:rPr>
          <w:rFonts w:ascii="Arial" w:cs="Arial" w:eastAsia="Arial" w:hAnsi="Arial"/>
          <w:sz w:val="24"/>
          <w:szCs w:val="24"/>
        </w:rPr>
        <w:t xml:space="preserve"> Знаки на дирижабле наносятся либо на его корпус, либо на поверхности стабилизатора. Если знаки наносятся на корпус, они располагаются вдоль корпуса на каждой стороне дирижабля, а также на верхней поверхности вдоль линии симметрии. Если знаки наносятся на поверхности стабилизатора, они располагаются на горизонтальном и вертикальном стабилизаторах; знаки на горизонтальном стабилизаторе располагаются на правой половине верхней поверхности и на левой половине нижней поверхности, причем вершины букв и цифр обращены к передней кромке; знаки на вертикальном стабилизаторе располагаются на каждой стороне нижней половины стабилизатора, причем буквы и цифры располагаются горизонтально. </w:t>
      </w:r>
    </w:p>
    <w:p>
      <w:pPr>
        <w:spacing w:after="120"/>
        <w:ind w:firstLine="709"/>
        <w:jc w:val="both"/>
      </w:pPr>
      <w:r>
        <w:rPr>
          <w:rFonts w:ascii="Arial" w:cs="Arial" w:eastAsia="Arial" w:hAnsi="Arial"/>
          <w:sz w:val="24"/>
          <w:szCs w:val="24"/>
        </w:rPr>
        <w:t xml:space="preserve">37. Сферические аэростаты (кроме беспилотных неуправляемых аэростатов). Знаки наносятся в двух диаметрально противоположных местах. Они располагаются вблизи максимальной горизонтальной окружности аэростата. </w:t>
      </w:r>
    </w:p>
    <w:p>
      <w:pPr>
        <w:spacing w:after="120"/>
        <w:ind w:firstLine="709"/>
        <w:jc w:val="both"/>
      </w:pPr>
      <w:r>
        <w:rPr>
          <w:rFonts w:ascii="Arial" w:cs="Arial" w:eastAsia="Arial" w:hAnsi="Arial"/>
          <w:sz w:val="24"/>
          <w:szCs w:val="24"/>
        </w:rPr>
        <w:t xml:space="preserve">38. Несферические аэростаты (кроме беспилотных неуправляемых аэростатов). Знаки наносятся с каждой его стороны. Они располагаются вблизи линии максимального поперечного сечения аэростата непосредственно над подвесным поясом или над точками крепления подвесных канатов корзины. </w:t>
      </w:r>
    </w:p>
    <w:p>
      <w:pPr>
        <w:spacing w:after="120"/>
        <w:ind w:firstLine="709"/>
        <w:jc w:val="both"/>
      </w:pPr>
      <w:r>
        <w:rPr>
          <w:rFonts w:ascii="Arial" w:cs="Arial" w:eastAsia="Arial" w:hAnsi="Arial"/>
          <w:sz w:val="24"/>
          <w:szCs w:val="24"/>
        </w:rPr>
        <w:t xml:space="preserve">39. Летательные аппараты легче воздуха (кроме беспилотных неуправляемых аэростатов). Боковые знаки наносятся таким образом, чтобы они были видны с обеих сторон и с земли. </w:t>
      </w:r>
    </w:p>
    <w:p>
      <w:pPr>
        <w:spacing w:after="120"/>
        <w:ind w:firstLine="709"/>
        <w:jc w:val="both"/>
      </w:pPr>
      <w:r>
        <w:rPr>
          <w:rFonts w:ascii="Arial" w:cs="Arial" w:eastAsia="Arial" w:hAnsi="Arial"/>
          <w:sz w:val="24"/>
          <w:szCs w:val="24"/>
        </w:rPr>
        <w:t xml:space="preserve">40. Беспилотные неуправляемые аэростаты. Знаки наносятся на опознавательной табличке (пункты 51, 52).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Летательные аппараты тяжелее воздуха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Крылья</w:t>
      </w:r>
      <w:r>
        <w:rPr>
          <w:rFonts w:ascii="Arial" w:cs="Arial" w:eastAsia="Arial" w:hAnsi="Arial"/>
          <w:i/>
          <w:iCs/>
          <w:sz w:val="24"/>
          <w:szCs w:val="24"/>
        </w:rPr>
        <w:t xml:space="preserve">.</w:t>
      </w:r>
      <w:r>
        <w:rPr>
          <w:rFonts w:ascii="Arial" w:cs="Arial" w:eastAsia="Arial" w:hAnsi="Arial"/>
          <w:sz w:val="24"/>
          <w:szCs w:val="24"/>
        </w:rPr>
        <w:t xml:space="preserve"> На летательных аппаратах тяжелее воздуха знаки наносятся в одном месте на нижней поверхности конструкции крыла. Они располагаются на левой половине нижней поверхности конструкции крыла, если они не занимают всю эту поверхность. По мере возможности знаки располагаются на одинаковом расстоянии от передней и задней кромок крыла. Вершины букв и цифр обращены в стороны передней кромки крыла. </w:t>
      </w:r>
    </w:p>
    <w:p>
      <w:pPr>
        <w:spacing w:after="120"/>
        <w:ind w:firstLine="709"/>
        <w:jc w:val="both"/>
      </w:pPr>
      <w:r>
        <w:rPr>
          <w:rFonts w:ascii="Arial" w:cs="Arial" w:eastAsia="Arial" w:hAnsi="Arial"/>
          <w:sz w:val="24"/>
          <w:szCs w:val="24"/>
        </w:rPr>
        <w:t xml:space="preserve">42. Фюзеляж (или аналогичная конструкция) и вертикальные поверхности хвостового оперения. На летательных аппаратах тяжелее воздуха знаки наносятся или на каждой стороне фюзеляжа (или аналогичной конструкции) между крыльями и поверхностью хвостового оперения, или на верхней половине вертикальных плоскостей хвостового оперения. Если знаки располагаются на одной вертикальной поверхности хвостового оперения, они наносятся с каждой его стороны. Если знаки располагаются на нескольких вертикальных поверхностях хвостового оперения, они наносятся на наружных сторонах внешних поверхностей. </w:t>
      </w:r>
    </w:p>
    <w:p>
      <w:pPr>
        <w:spacing w:after="120"/>
        <w:ind w:firstLine="709"/>
        <w:jc w:val="both"/>
      </w:pPr>
      <w:r>
        <w:rPr>
          <w:rFonts w:ascii="Arial" w:cs="Arial" w:eastAsia="Arial" w:hAnsi="Arial"/>
          <w:sz w:val="24"/>
          <w:szCs w:val="24"/>
        </w:rPr>
        <w:t xml:space="preserve">43. Особые случаи. Если в конструкции летательного аппарата тяжелее воздуха отсутствуют части, аналогичные тем, которые упомянуты в пунктах 37 и 38, знаки наносятся таким образом, чтобы обеспечить быстрое опознавание воздушного судна.</w:t>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Размеры национального и регистрационного знака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 Буквы и цифры в каждой отдельной группе знаков имеют одинаковую высоту.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Летательные аппараты легче воздуха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 Знаки на летательных аппаратах легче воздуха (кроме беспилотных неуправляемых аэростатов) имеют высоту по крайней мере 50 см. </w:t>
      </w:r>
    </w:p>
    <w:p>
      <w:pPr>
        <w:spacing w:after="120"/>
        <w:ind w:firstLine="709"/>
        <w:jc w:val="both"/>
      </w:pPr>
      <w:r>
        <w:rPr>
          <w:rFonts w:ascii="Arial" w:cs="Arial" w:eastAsia="Arial" w:hAnsi="Arial"/>
          <w:sz w:val="24"/>
          <w:szCs w:val="24"/>
        </w:rPr>
        <w:t xml:space="preserve">46. Размеры знаков беспилотных неуправляемых аэростатов определяются Органом гражданской авиации с учетом размера полезного груза, к которому прикрепляется опознавательная табличка. </w:t>
      </w:r>
    </w:p>
    <w:p>
      <w:pPr>
        <w:spacing w:after="120"/>
        <w:ind w:firstLine="709"/>
        <w:jc w:val="both"/>
      </w:pPr>
      <w:r>
        <w:rPr>
          <w:rFonts w:ascii="Arial" w:cs="Arial" w:eastAsia="Arial" w:hAnsi="Arial"/>
          <w:sz w:val="24"/>
          <w:szCs w:val="24"/>
        </w:rPr>
        <w:t xml:space="preserve">47. Особые случаи. Если в конструкции летательного аппарата легче воздуха отсутствуют части, имеющие достаточный размер для нанесения на них знаков, указанных в пункте 41, знаки имеют размеры, определяемые Органом гражданской авиации с учетом необходимости обеспечить быстрое опознавание летательного аппарата.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Летательные аппараты тяжелее воздуха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Крылья. Знаки на крыльях летательных аппаратов тяжелее воздуха имеют высоту по крайней мере 50 см. </w:t>
      </w:r>
    </w:p>
    <w:p>
      <w:pPr>
        <w:spacing w:after="120"/>
        <w:ind w:firstLine="709"/>
        <w:jc w:val="both"/>
      </w:pPr>
      <w:r>
        <w:rPr>
          <w:rFonts w:ascii="Arial" w:cs="Arial" w:eastAsia="Arial" w:hAnsi="Arial"/>
          <w:sz w:val="24"/>
          <w:szCs w:val="24"/>
        </w:rPr>
        <w:t xml:space="preserve">49. Фюзеляж (или аналогичная конструкция) и вертикальные поверхности хвостового оперения. Знаки на фюзеляже (или аналогичной конструкции) и на вертикальных поверхностях хвостового оперения летательных аппаратов тяжелее воздуха имеют высоту по крайней мере 30 см. </w:t>
      </w:r>
    </w:p>
    <w:p>
      <w:pPr>
        <w:spacing w:after="120"/>
        <w:ind w:firstLine="709"/>
        <w:jc w:val="both"/>
      </w:pPr>
      <w:r>
        <w:rPr>
          <w:rFonts w:ascii="Arial" w:cs="Arial" w:eastAsia="Arial" w:hAnsi="Arial"/>
          <w:sz w:val="24"/>
          <w:szCs w:val="24"/>
        </w:rPr>
        <w:t xml:space="preserve">50. Особые случаи. Если в конструкции летательного аппарата тяжелее воздуха отсутствуют части, аналогичные тем, которые упомянуты в пунктах 44 и 45, или если размер частей слишком мал для нанесения на них указанных в этих пунктах знаков, знаки имеют размеры, определяемые Органом гражданской авиации с учетом необходимости обеспечить быстрое опознавание летательного аппарата.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Другие требования</w:t>
      </w:r>
    </w:p>
    <w:p>
      <w:pPr>
        <w:spacing w:after="120"/>
        <w:ind w:firstLine="708"/>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Типы символов, применяемых для нанесения национальных, общих и регистрационных знаков</w:t>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Для буквенных обозначений используются заглавные буквы латинского алфавита без орнамента. Для цифровых обозначений используются арабские цифры без орнамента. </w:t>
      </w:r>
    </w:p>
    <w:p>
      <w:pPr>
        <w:spacing w:after="120"/>
        <w:ind w:firstLine="709"/>
        <w:jc w:val="both"/>
      </w:pPr>
      <w:r>
        <w:rPr>
          <w:rFonts w:ascii="Arial" w:cs="Arial" w:eastAsia="Arial" w:hAnsi="Arial"/>
          <w:sz w:val="24"/>
          <w:szCs w:val="24"/>
        </w:rPr>
        <w:t xml:space="preserve">52. Ширина каждого символа (кроме буквы I и цифры 1) и длина дефиса составляют две трети высоты символа. </w:t>
      </w:r>
    </w:p>
    <w:p>
      <w:pPr>
        <w:spacing w:after="120"/>
        <w:ind w:firstLine="709"/>
        <w:jc w:val="both"/>
      </w:pPr>
      <w:r>
        <w:rPr>
          <w:rFonts w:ascii="Arial" w:cs="Arial" w:eastAsia="Arial" w:hAnsi="Arial"/>
          <w:sz w:val="24"/>
          <w:szCs w:val="24"/>
        </w:rPr>
        <w:t xml:space="preserve">53. Все символы и дефисы выполняются сплошными линиями и таким цветом, который обеспечивает хорошую контрастность с фоном. Толщина линий составляет одну шестую высоты символа. </w:t>
      </w:r>
    </w:p>
    <w:p>
      <w:pPr>
        <w:spacing w:after="120"/>
        <w:ind w:firstLine="850"/>
        <w:jc w:val="both"/>
      </w:pPr>
      <w:r>
        <w:rPr>
          <w:rFonts w:ascii="Arial" w:cs="Arial" w:eastAsia="Arial" w:hAnsi="Arial"/>
          <w:sz w:val="24"/>
          <w:szCs w:val="24"/>
        </w:rPr>
        <w:t xml:space="preserve">54. Каждый символ отделяется от предшествующего или последующего символа расстоянием, составляющим не менее одной четвертой ширины символа. В таких случаях дефис считается отдельным символом.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Опознавательная табличка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55. Летательный аппарат имеет опознавательную табличку, в которой указаны, по крайней мере, национальный и регистрационный знак. Табличка изготавливается из огнеупорного металла или другого огнестойкого материала, обладающего соответствующими физическими свойствами. </w:t>
      </w:r>
    </w:p>
    <w:p>
      <w:pPr>
        <w:spacing w:after="120"/>
        <w:ind w:firstLine="709"/>
        <w:jc w:val="both"/>
      </w:pPr>
      <w:r>
        <w:rPr>
          <w:rFonts w:ascii="Arial" w:cs="Arial" w:eastAsia="Arial" w:hAnsi="Arial"/>
          <w:sz w:val="24"/>
          <w:szCs w:val="24"/>
        </w:rPr>
        <w:t xml:space="preserve">56. Опознавательная табличка прикрепляется к летательному аппарату на видном месте около главного входа или: </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 случае беспилотного неуправляемого аэростата она прикрепляется на видном месте на наружной части полезного груза;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случае дистанционно пилотируемого воздушного судна она прикрепляется на видном месте около главного входа или отсека или крепится на видном месте к наружной части воздушного судна в случае отсутствия главного входа или отсека.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nxkh72bbt6sm82j5xal">
      <w:r>
        <w:rPr>
          <w:rFonts w:ascii="Arial" w:cs="Arial" w:eastAsia="Arial" w:hAnsi="Arial"/>
          <w:color w:val="132D3F"/>
          <w:sz w:val="16"/>
          <w:szCs w:val="16"/>
          <w:u w:val="single"/>
        </w:rPr>
        <w:t xml:space="preserve">dalil.kg/document/230038483</w:t>
      </w:r>
    </w:hyperlink>
  </w:p>
  <w:p>
    <w:pPr>
      <w:spacing w:after="0" w:before="40"/>
      <w:jc w:val="center"/>
    </w:pPr>
    <w:hyperlink w:history="1" r:id="rIdsbpwxyi8bbvwbe432h9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_gvpuw_mvdke9npq-eh" Type="http://schemas.openxmlformats.org/officeDocument/2006/relationships/hyperlink" Target="https://dalil.kg/document/230038460" TargetMode="External"/><Relationship Id="rIdhcbobi0f3cypxtzeqnd7j" Type="http://schemas.openxmlformats.org/officeDocument/2006/relationships/hyperlink" Target="https://dalil.kg/document/230038483#_Toc207978220" TargetMode="External"/><Relationship Id="rIdn_ufco5ttjudrrqhhut93" Type="http://schemas.openxmlformats.org/officeDocument/2006/relationships/hyperlink" Target="https://dalil.kg/document/230038483#_Toc207978221" TargetMode="External"/><Relationship Id="rIdnxtsn03wsn_70kdqyajft" Type="http://schemas.openxmlformats.org/officeDocument/2006/relationships/hyperlink" Target="https://dalil.kg/document/230038483#_Toc207978222" TargetMode="External"/><Relationship Id="rIdzfp3bsswhybj-4cke7cql" Type="http://schemas.openxmlformats.org/officeDocument/2006/relationships/hyperlink" Target="https://dalil.kg/document/230038483#_Toc207978223" TargetMode="External"/><Relationship Id="rId3oqlogu6obt3d1qvnphn0" Type="http://schemas.openxmlformats.org/officeDocument/2006/relationships/hyperlink" Target="https://dalil.kg/document/230038483#_Toc207978224" TargetMode="External"/><Relationship Id="rIdkx3bpdp0ktmo_ku7nheoe" Type="http://schemas.openxmlformats.org/officeDocument/2006/relationships/hyperlink" Target="https://dalil.kg/document/230038483#_Toc207978225" TargetMode="External"/><Relationship Id="rIdeqvknkzk4vchxuq2tatxg" Type="http://schemas.openxmlformats.org/officeDocument/2006/relationships/hyperlink" Target="https://dalil.kg/document/230038483#_Toc207978226" TargetMode="External"/><Relationship Id="rIdj1h-dm3tx941xnealpaie" Type="http://schemas.openxmlformats.org/officeDocument/2006/relationships/hyperlink" Target="https://dalil.kg/document/230038483#_Toc207978227" TargetMode="External"/><Relationship Id="rIdgekwtf81r8tevenf0ihpn" Type="http://schemas.openxmlformats.org/officeDocument/2006/relationships/hyperlink" Target="https://dalil.kg/document/230038483#_Toc207978228" TargetMode="External"/><Relationship Id="rIdfnqwl92yvedeetigd-ml-" Type="http://schemas.openxmlformats.org/officeDocument/2006/relationships/hyperlink" Target="https://dalil.kg/document/230038483#_Toc207978229" TargetMode="External"/><Relationship Id="rIdlll8zpyd7clzc-ahztxxp" Type="http://schemas.openxmlformats.org/officeDocument/2006/relationships/hyperlink" Target="https://dalil.kg/document/230038483#_Toc207978230" TargetMode="External"/><Relationship Id="rIdetv3gkb0kwgkhq1whfvpq" Type="http://schemas.openxmlformats.org/officeDocument/2006/relationships/hyperlink" Target="https://dalil.kg/document/230038483#_Toc207978231" TargetMode="External"/><Relationship Id="rId_wn-vdlffq64jlpkcs4s3" Type="http://schemas.openxmlformats.org/officeDocument/2006/relationships/hyperlink" Target="https://dalil.kg/document/230038483#_Toc207978232" TargetMode="External"/><Relationship Id="rIda_ugl0fhijgmp83ml8dws" Type="http://schemas.openxmlformats.org/officeDocument/2006/relationships/hyperlink" Target="https://dalil.kg/document/230038483#_Toc207978233" TargetMode="External"/><Relationship Id="rIdlowntus9yb0p88xzrkg31" Type="http://schemas.openxmlformats.org/officeDocument/2006/relationships/hyperlink" Target="https://dalil.kg/document/230038483#_Toc207978234" TargetMode="External"/><Relationship Id="rIddcoox-7pukc6gb1yly5dh" Type="http://schemas.openxmlformats.org/officeDocument/2006/relationships/hyperlink" Target="https://dalil.kg/document/230038483#_Toc207978235" TargetMode="External"/><Relationship Id="rIddknxsondyhmo288tkq6od" Type="http://schemas.openxmlformats.org/officeDocument/2006/relationships/hyperlink" Target="https://dalil.kg/document/230038483#_Toc207978236" TargetMode="External"/><Relationship Id="rIdnlpuwelrlj9f-xhlywpdv" Type="http://schemas.openxmlformats.org/officeDocument/2006/relationships/hyperlink" Target="https://dalil.kg/document/230038483#_Toc207978237" TargetMode="External"/><Relationship Id="rIdziajycx-q6zec_sdwnlnm" Type="http://schemas.openxmlformats.org/officeDocument/2006/relationships/hyperlink" Target="https://dalil.kg/document/230038483#_Toc207978238" TargetMode="External"/><Relationship Id="rIdvssrcm7fxei3ku38xh_do" Type="http://schemas.openxmlformats.org/officeDocument/2006/relationships/hyperlink" Target="https://dalil.kg/document/230038483#_Toc20797823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nxkh72bbt6sm82j5xal" Type="http://schemas.openxmlformats.org/officeDocument/2006/relationships/hyperlink" Target="https://dalil.kg/document/230038483" TargetMode="External"/><Relationship Id="rIdsbpwxyi8bbvwbe432h9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2026-09-27T03:39:22.819Z</dcterms:created>
  <dcterms:modified xsi:type="dcterms:W3CDTF">2026-09-27T03:39:22.819Z</dcterms:modified>
</cp:coreProperties>
</file>

<file path=docProps/custom.xml><?xml version="1.0" encoding="utf-8"?>
<Properties xmlns="http://schemas.openxmlformats.org/officeDocument/2006/custom-properties" xmlns:vt="http://schemas.openxmlformats.org/officeDocument/2006/docPropsVTypes"/>
</file>