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14-р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ipxmigkheszyryghhr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Регламенте Жогорку Кенеша Кыргызской Республики», статьями </w:t>
      </w:r>
      <w:hyperlink w:history="1" r:id="rIdkwfnljwukxlzr3tzfx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1eiwvh6mj8ygoboa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4n7e_wjo6mm8uynq1-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Республики Беларусь о реадмиссии, подписанному 29 сентября 2025 года в городе Минске.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«16» января 2026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14-р</w:t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 Правительством Республики Беларусь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реадмиссии,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подписанному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сентября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Республики Беларусь о реадмиссии, подписанное 29 сентября 2025 года в городе Минске (далее – Соглашение), соответствует нормам Конституции и законодательству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противоречит</w:t>
      </w:r>
      <w:r>
        <w:rPr>
          <w:rFonts w:ascii="Arial" w:cs="Arial" w:eastAsia="Arial" w:hAnsi="Arial"/>
          <w:sz w:val="24"/>
          <w:szCs w:val="24"/>
        </w:rPr>
        <w:t xml:space="preserve">вступившим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облегчение приема лиц, находящихся незаконно на территории соответствующей Стороны, транзит лиц, подлежащих высылке, в соответствии с общепринятыми нормами международного права, и налаживание более тесного взаимодействия в сфере противодействия незаконной миграции.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уполномоченным органам Кыргызской Республики и Республики Беларусь представится возможность более тесно</w:t>
      </w:r>
      <w:r>
        <w:rPr>
          <w:rFonts w:ascii="Arial" w:cs="Arial" w:eastAsia="Arial" w:hAnsi="Arial"/>
          <w:sz w:val="24"/>
          <w:szCs w:val="24"/>
        </w:rPr>
        <w:t xml:space="preserve">проводить</w:t>
      </w:r>
      <w:r>
        <w:rPr>
          <w:rFonts w:ascii="Arial" w:cs="Arial" w:eastAsia="Arial" w:hAnsi="Arial"/>
          <w:sz w:val="24"/>
          <w:szCs w:val="24"/>
        </w:rPr>
        <w:t xml:space="preserve">необходимые</w:t>
      </w:r>
      <w:r>
        <w:rPr>
          <w:rFonts w:ascii="Arial" w:cs="Arial" w:eastAsia="Arial" w:hAnsi="Arial"/>
          <w:sz w:val="24"/>
          <w:szCs w:val="24"/>
        </w:rPr>
        <w:t xml:space="preserve">совместные</w:t>
      </w:r>
      <w:r>
        <w:rPr>
          <w:rFonts w:ascii="Arial" w:cs="Arial" w:eastAsia="Arial" w:hAnsi="Arial"/>
          <w:sz w:val="24"/>
          <w:szCs w:val="24"/>
        </w:rPr>
        <w:t xml:space="preserve">мероприятия</w:t>
      </w:r>
      <w:r>
        <w:rPr>
          <w:rFonts w:ascii="Arial" w:cs="Arial" w:eastAsia="Arial" w:hAnsi="Arial"/>
          <w:sz w:val="24"/>
          <w:szCs w:val="24"/>
        </w:rPr>
        <w:t xml:space="preserve">и содействовать друг другу на основе взаимности в вопросах реадмиссии</w:t>
      </w:r>
      <w:r>
        <w:rPr>
          <w:rFonts w:ascii="Arial" w:cs="Arial" w:eastAsia="Arial" w:hAnsi="Arial"/>
          <w:sz w:val="24"/>
          <w:szCs w:val="24"/>
        </w:rPr>
        <w:t xml:space="preserve">лиц,</w:t>
      </w:r>
      <w:r>
        <w:rPr>
          <w:rFonts w:ascii="Arial" w:cs="Arial" w:eastAsia="Arial" w:hAnsi="Arial"/>
          <w:sz w:val="24"/>
          <w:szCs w:val="24"/>
        </w:rPr>
        <w:t xml:space="preserve">въехавших</w:t>
      </w:r>
      <w:r>
        <w:rPr>
          <w:rFonts w:ascii="Arial" w:cs="Arial" w:eastAsia="Arial" w:hAnsi="Arial"/>
          <w:sz w:val="24"/>
          <w:szCs w:val="24"/>
        </w:rPr>
        <w:t xml:space="preserve">и/или</w:t>
      </w:r>
      <w:r>
        <w:rPr>
          <w:rFonts w:ascii="Arial" w:cs="Arial" w:eastAsia="Arial" w:hAnsi="Arial"/>
          <w:sz w:val="24"/>
          <w:szCs w:val="24"/>
        </w:rPr>
        <w:t xml:space="preserve">пребывающих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другой Стороны без разрешения, и транзита лиц, подлежащих высылке.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«О ратификации Соглашения</w:t>
      </w:r>
      <w:r>
        <w:rPr>
          <w:rFonts w:ascii="Arial" w:cs="Arial" w:eastAsia="Arial" w:hAnsi="Arial"/>
          <w:sz w:val="24"/>
          <w:szCs w:val="24"/>
        </w:rPr>
        <w:t xml:space="preserve">между</w:t>
      </w:r>
      <w:r>
        <w:rPr>
          <w:rFonts w:ascii="Arial" w:cs="Arial" w:eastAsia="Arial" w:hAnsi="Arial"/>
          <w:sz w:val="24"/>
          <w:szCs w:val="24"/>
        </w:rPr>
        <w:t xml:space="preserve">Кабинетом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и</w:t>
      </w:r>
      <w:r>
        <w:rPr>
          <w:rFonts w:ascii="Arial" w:cs="Arial" w:eastAsia="Arial" w:hAnsi="Arial"/>
          <w:sz w:val="24"/>
          <w:szCs w:val="24"/>
        </w:rPr>
        <w:t xml:space="preserve">Правительством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Беларусь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реадмиссии,</w:t>
      </w:r>
      <w:r>
        <w:rPr>
          <w:rFonts w:ascii="Arial" w:cs="Arial" w:eastAsia="Arial" w:hAnsi="Arial"/>
          <w:sz w:val="24"/>
          <w:szCs w:val="24"/>
        </w:rPr>
        <w:t xml:space="preserve">подписанного </w:t>
      </w:r>
      <w:r>
        <w:rPr>
          <w:rFonts w:ascii="Arial" w:cs="Arial" w:eastAsia="Arial" w:hAnsi="Arial"/>
          <w:sz w:val="24"/>
          <w:szCs w:val="24"/>
        </w:rPr>
        <w:t xml:space="preserve">29 сентября 2025 года в городе Минске» не повлечет за собой негативных</w:t>
      </w:r>
      <w:r>
        <w:rPr>
          <w:rFonts w:ascii="Arial" w:cs="Arial" w:eastAsia="Arial" w:hAnsi="Arial"/>
          <w:sz w:val="24"/>
          <w:szCs w:val="24"/>
        </w:rPr>
        <w:t xml:space="preserve">финансово-экономических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иных</w:t>
      </w:r>
      <w:r>
        <w:rPr>
          <w:rFonts w:ascii="Arial" w:cs="Arial" w:eastAsia="Arial" w:hAnsi="Arial"/>
          <w:sz w:val="24"/>
          <w:szCs w:val="24"/>
        </w:rPr>
        <w:t xml:space="preserve">последствий,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не потребует дополнительных финансовых затрат из республиканского </w:t>
      </w:r>
      <w:r>
        <w:rPr>
          <w:rFonts w:ascii="Arial" w:cs="Arial" w:eastAsia="Arial" w:hAnsi="Arial"/>
          <w:sz w:val="24"/>
          <w:szCs w:val="24"/>
        </w:rPr>
        <w:t xml:space="preserve">бюджета.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в установленном порядке прошел</w:t>
      </w:r>
      <w:r>
        <w:rPr>
          <w:rFonts w:ascii="Arial" w:cs="Arial" w:eastAsia="Arial" w:hAnsi="Arial"/>
          <w:sz w:val="24"/>
          <w:szCs w:val="24"/>
        </w:rPr>
        <w:t xml:space="preserve">процедуру</w:t>
      </w:r>
      <w:r>
        <w:rPr>
          <w:rFonts w:ascii="Arial" w:cs="Arial" w:eastAsia="Arial" w:hAnsi="Arial"/>
          <w:sz w:val="24"/>
          <w:szCs w:val="24"/>
        </w:rPr>
        <w:t xml:space="preserve">согласования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профильными</w:t>
      </w:r>
      <w:r>
        <w:rPr>
          <w:rFonts w:ascii="Arial" w:cs="Arial" w:eastAsia="Arial" w:hAnsi="Arial"/>
          <w:sz w:val="24"/>
          <w:szCs w:val="24"/>
        </w:rPr>
        <w:t xml:space="preserve">комитетами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Республики, а также одобрен распоряжением 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2024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320-</w:t>
      </w:r>
      <w:r>
        <w:rPr>
          <w:rFonts w:ascii="Arial" w:cs="Arial" w:eastAsia="Arial" w:hAnsi="Arial"/>
          <w:sz w:val="24"/>
          <w:szCs w:val="24"/>
        </w:rPr>
        <w:t xml:space="preserve">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qhqivozyuq7cjlq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dalil.kg/document/230038754</w:t>
      </w:r>
    </w:hyperlink>
  </w:p>
  <w:p>
    <w:pPr>
      <w:spacing w:after="0" w:before="40"/>
      <w:jc w:val="center"/>
    </w:pPr>
    <w:hyperlink w:history="1" r:id="rIdms1ptz7ojtx_uiqxdg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xmigkheszyryghhrb3e" Type="http://schemas.openxmlformats.org/officeDocument/2006/relationships/hyperlink" Target="https://dalil.kg/document/112437#st_65" TargetMode="External"/><Relationship Id="rIdkwfnljwukxlzr3tzfxahx" Type="http://schemas.openxmlformats.org/officeDocument/2006/relationships/hyperlink" Target="https://dalil.kg/document/112301#st_13" TargetMode="External"/><Relationship Id="rIdbz1eiwvh6mj8ygoboagaf" Type="http://schemas.openxmlformats.org/officeDocument/2006/relationships/hyperlink" Target="https://dalil.kg/document/112301#st_17" TargetMode="External"/><Relationship Id="rIdu4n7e_wjo6mm8uynq1-m7" Type="http://schemas.openxmlformats.org/officeDocument/2006/relationships/hyperlink" Target="https://dalil.kg/document/23003875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qhqivozyuq7cjlqpwm" Type="http://schemas.openxmlformats.org/officeDocument/2006/relationships/hyperlink" Target="https://dalil.kg/document/230038754" TargetMode="External"/><Relationship Id="rIdms1ptz7ojtx_uiqxdgb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2026-09-26T21:42:04.430Z</dcterms:created>
  <dcterms:modified xsi:type="dcterms:W3CDTF">2026-09-26T21:42:04.430Z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