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nixicnkdjddj8kyque7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
 от 24 декабря 2025 года № 827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
 о сотрудничестве государств - участников Содружества Независимых Государств в развитии отраслей тяжелого машиностроения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г.Душанбе, от 5 июня 2025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настоящего Соглашения, именуемые в дальнейшем Сторонами,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положениях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об общих условиях и механизме поддержки развития производственной кооперации предприятий и отраслей государств - участников Содружества Независимых Государств от 23 декабря 1993 года,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положений Концепции дальнейшего развития Содружества Независимых Государств от 18 декабря 2020 года,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развивая положения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в области промышленности и создании Совета по промышленной политике государств - участников СНГ от 30 мая 2012 года,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обеспечить благоприятные условия для развития отраслей тяжелого машиностроения и взаимовыгодного сотрудничества предприятий тяжелой промышленности государств ~ участников настоящего Соглашения,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эффективного взаимодействия промышленных предприятий государств - участников Содружества Независимых Государств в развитии отраслей тяжелого машиностроения на основе внедрения современных наукоемких технологий и инноваций,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важность обеспечения внутреннего рынка и взаимовыгодного продвижения на рынки третьих стран продукции отраслей тяжелого машиностроения государств - участников настоящего Соглашения,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международными обязательствами и законодательством государств - участников настоящего Соглашения,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последовательной реализации настоящего Соглашения,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следующие термины: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тяжелое машиностроение</w:t>
      </w:r>
      <w:r>
        <w:rPr>
          <w:rFonts w:ascii="Arial" w:cs="Arial" w:eastAsia="Arial" w:hAnsi="Arial"/>
          <w:sz w:val="24"/>
          <w:szCs w:val="24"/>
        </w:rPr>
        <w:t xml:space="preserve"> - совокупность отраслей промышленности государства - участника настоящего Соглашения, предприятия которых осуществляют разработку и производство машин, техники и оборудования для металлургической, горнодобывающей, энергетической, нефтегазовой и химической промышленности, а также производство крупногабаритных металлоконструкций и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(компетентные) органы</w:t>
      </w:r>
      <w:r>
        <w:rPr>
          <w:rFonts w:ascii="Arial" w:cs="Arial" w:eastAsia="Arial" w:hAnsi="Arial"/>
          <w:sz w:val="24"/>
          <w:szCs w:val="24"/>
        </w:rPr>
        <w:t xml:space="preserve"> - органы государственной власти государств - участников настоящего Соглашения, осуществляющие функции по выработке государственной политики и нормативно-правовому регулированию в сферах промышленного комплекса, инноваций, высокотехнологических производств, ответственные за развитие отраслей машиностроительной промышленности;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организации</w:t>
      </w:r>
      <w:r>
        <w:rPr>
          <w:rFonts w:ascii="Arial" w:cs="Arial" w:eastAsia="Arial" w:hAnsi="Arial"/>
          <w:sz w:val="24"/>
          <w:szCs w:val="24"/>
        </w:rPr>
        <w:t xml:space="preserve"> - уполномоченные государством - участником настоящего Соглашения организации, осуществляющие деятельность в сфере тяжелого машиностроения.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содействие развитию промышленного производства для отраслей тяжелого машиностроения государств - участников настоящего Соглашения за счет роста кооперации, освоения и обмена новыми производственными технологиями и компетенциями в интересах повышения экономической эффективности, технологического и инновационного обновления, ресурсосбережения и экологической безопасности, повышения конкурентоспособности продукции отраслей тяжелого машиностроения для обеспечения внутренних потребностей и увеличения доли их производителей на мировом рынке.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сотрудничество в развитии отраслей тяжелого машиностроения по следующим основным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о приоритетной для государств - участников настоящего Соглашения продукции промышленного производства для отраслей тяжелого машиностроения на основе национальных стратегий развития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основных направлений развития сотрудничества государств - участников настоящего Соглашения в отраслях тяжелого машиностроения, формирование совместных программ и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направлений для актуализации нормативно-правовой базы технического регулирования тяжелого машиностроения с учетом наиболее успешной мировой практики;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мер, направленных на устойчивое развитие и повышение конкурентоспособности отраслей тяжелого машиностроения, включая обмен опытом по реализации проектов и программ в соответствии с законодательством государств - участников настоящего Соглашения;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опытом по формированию благоприятных условий для создания совместных производств, консорциумов и научных центров в области промышленного производства для отраслей тяжелого машиностроения;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опытом по реализации инвестиционных проектов с приоритетным применением продукции тяжелого машиностроения государств - участников настоящего Соглашения;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о нормативных правовых актах по вопросам совершенствования механизмов производственной кооперации в области тяжелого машиностроения;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опытом по выстраиванию кооперационных цепочек технологических операций производителей продукции для отраслей тяжелого машиностроения государств - участников настоящего Соглашения в целях совместного производства высокотехнологичной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производственной и планово-экономической информацией в целях обеспечения максимальной загрузки производственных мощностей национальных предприятий тяжелого машиностроения, объединенных в кооперационную цепочку;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опытом по вопросам формирования мер государственной поддержки для развития отраслей тяжелого машиностроения;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опытом по развитию государственно-частного партнерства в целях ускоренной модернизации имеющейся в государствах - участниках настоящего Соглашения производственной базы отраслей тяжелого машиностроения, повышения их технического уровня;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встраиванию отраслей тяжелого машиностроения в региональные и глобальные цепочки добавленной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взаимодействию высших учебных заведений государств - участников настоящего Соглашения в разработке программ подготовки специалистов для отраслей тяжелого машиностроения, а также в подготовке, профессиональной переподготовке, повышению квалификации и закреплению специалистов данных отраслей;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взаимодействию научных центров, предприятий и организаций отраслей тяжелого машиностроения государств - участников настоящего Соглашения в целях дальнейшего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взаимовыгодное сотрудничество через свои уполномоченные (компетентные) органы в соответствии с настоящим Соглашением при соблюдении национального законодательства и международных договоров, участниками которых являются государства - участники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настоящего Соглашения Стороны могут создавать рабочие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определяют перечень своих уполномоченных (компетентных) органов, который передается депозитарию при сдаче уведомления о выполнении внутригосударственных процедур, необходимых для вступления в силу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перечня уполномоченных (компетентных) органов каждая из Сторон в течение 30 дней с даты принятия такого решения уведомляет депозитарий, который уведомляет об этом остальные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(компетентные) органы Сторон осуществляют сотрудничество путем проведения консультаций, обмена информацией и мнениями по вопросам развития отраслей тяжелой промышленности государств - участников настоящего Соглашения в целях выработки взаимосогласованных решений и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(компетентные) органы Сторон могут в установленном законодательством государств - участников настоящего Соглашения порядке привлекать к реализации мероприятий по сотрудничеству в развитии отраслей тяжелого машиностроения предприятия и уполномоченные организации государств - участников настоящего Соглашения, обладающие необходимым опытом и компетенцией в данной сфере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Координатором взаимодействия по вопросам сотрудничества государств - участников настоящего Соглашения является Совет по промышленной политике государств - участников Содружества Независимых Государств.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обеспечение реализации Соглашения будет осуществляться государствами - участниками СНГ за счет средств, предусмотренных в национальных бюджетах уполномоченным (компетентным) органам на осуществление их функций, уполномоченными организациями, а также предприятиями в сфере тяжелого машиностроения за счет собственных средств и средств, привлекаемых в установленном национальным законодательством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Сторон в настоящее Соглашение могут быть внесены изменения, являющиеся его неотъемлемой частью, которые оформляются соответствующим протоколом.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уведомлений.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 - участника Содружества Независимых Государств путем передачи депозитарию документа о присоединении.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шесть месяцев до выхода и урегулировав финансовые и иные обязательства, возникшие за время действия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Душанбе 5 июня 2025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5oxkkbn35v03rrl4d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dalil.kg/document/230038843</w:t>
      </w:r>
    </w:hyperlink>
  </w:p>
  <w:p>
    <w:pPr>
      <w:spacing w:after="0" w:before="40"/>
      <w:jc w:val="center"/>
    </w:pPr>
    <w:hyperlink w:history="1" r:id="rIds-_qnndfl98ncrgcbwl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xicnkdjddj8kyque7p9" Type="http://schemas.openxmlformats.org/officeDocument/2006/relationships/hyperlink" Target="https://dalil.kg/document/230038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5oxkkbn35v03rrl4dju" Type="http://schemas.openxmlformats.org/officeDocument/2006/relationships/hyperlink" Target="https://dalil.kg/document/230038843" TargetMode="External"/><Relationship Id="rIds-_qnndfl98ncrgcbwl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2026-09-27T00:22:05.957Z</dcterms:created>
  <dcterms:modified xsi:type="dcterms:W3CDTF">2026-09-27T00:22:05.957Z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