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(Утверждена</w:t>
      </w:r>
      <w:hyperlink w:history="1" r:id="rId7t4kzqd2tjerd4bj26k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Стратегия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развития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корпоративной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отчетности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аудита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Кыргызской Республике на 2026–2030 годы</w:t>
      </w:r>
    </w:p>
    <w:p>
      <w:pPr>
        <w:spacing w:before="1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before="8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развития корпоративной финансовой отчетности и аудита в Кыргызской Республике на 2026–2030 годы (далее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Стратегия) определяет цели и основные направления совершенствования корпоративной финансовой отчетности и аудита в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Республике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краткосрочный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среднесрочный</w:t>
      </w:r>
      <w:r>
        <w:rPr>
          <w:rFonts w:ascii="Arial" w:cs="Arial" w:eastAsia="Arial" w:hAnsi="Arial"/>
          <w:sz w:val="24"/>
          <w:szCs w:val="24"/>
        </w:rPr>
        <w:t xml:space="preserve">периоды, а также финансовое обеспечение и механизмы реализации предусматриваемых мероприятий.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представляет собой стратегический план действий</w:t>
      </w:r>
      <w:r>
        <w:rPr>
          <w:rFonts w:ascii="Arial" w:cs="Arial" w:eastAsia="Arial" w:hAnsi="Arial"/>
          <w:sz w:val="24"/>
          <w:szCs w:val="24"/>
        </w:rPr>
        <w:t xml:space="preserve">второго</w:t>
      </w:r>
      <w:r>
        <w:rPr>
          <w:rFonts w:ascii="Arial" w:cs="Arial" w:eastAsia="Arial" w:hAnsi="Arial"/>
          <w:sz w:val="24"/>
          <w:szCs w:val="24"/>
        </w:rPr>
        <w:t xml:space="preserve">этапа</w:t>
      </w:r>
      <w:r>
        <w:rPr>
          <w:rFonts w:ascii="Arial" w:cs="Arial" w:eastAsia="Arial" w:hAnsi="Arial"/>
          <w:sz w:val="24"/>
          <w:szCs w:val="24"/>
        </w:rPr>
        <w:t xml:space="preserve">реформ</w:t>
      </w:r>
      <w:r>
        <w:rPr>
          <w:rFonts w:ascii="Arial" w:cs="Arial" w:eastAsia="Arial" w:hAnsi="Arial"/>
          <w:sz w:val="24"/>
          <w:szCs w:val="24"/>
        </w:rPr>
        <w:t xml:space="preserve">корпоративной</w:t>
      </w:r>
      <w:r>
        <w:rPr>
          <w:rFonts w:ascii="Arial" w:cs="Arial" w:eastAsia="Arial" w:hAnsi="Arial"/>
          <w:sz w:val="24"/>
          <w:szCs w:val="24"/>
        </w:rPr>
        <w:t xml:space="preserve">финансовой</w:t>
      </w:r>
      <w:r>
        <w:rPr>
          <w:rFonts w:ascii="Arial" w:cs="Arial" w:eastAsia="Arial" w:hAnsi="Arial"/>
          <w:sz w:val="24"/>
          <w:szCs w:val="24"/>
        </w:rPr>
        <w:t xml:space="preserve">отчетности и аудита в Кыргызской Республике, вытекающий из реализованной Стратегии развития корпоративной финансовой отчетности и аудита</w:t>
      </w:r>
      <w:r>
        <w:rPr>
          <w:rFonts w:ascii="Arial" w:cs="Arial" w:eastAsia="Arial" w:hAnsi="Arial"/>
          <w:sz w:val="24"/>
          <w:szCs w:val="24"/>
        </w:rPr>
        <w:t xml:space="preserve">в Кыргызской Республике на 2014–2020 годы, утвержденной постановлением</w:t>
      </w:r>
      <w:r>
        <w:rPr>
          <w:rFonts w:ascii="Arial" w:cs="Arial" w:eastAsia="Arial" w:hAnsi="Arial"/>
          <w:sz w:val="24"/>
          <w:szCs w:val="24"/>
        </w:rPr>
        <w:t xml:space="preserve">Правительства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sz w:val="24"/>
          <w:szCs w:val="24"/>
        </w:rPr>
        <w:t xml:space="preserve">«Об утверждении Стратегии развития корпоративной финансовой отчетности и аудита в Кыргызской Республике на 2014–2020 годы» от 31 марта 2014 года № 191.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Инвестиционная привлекательность страны и ее интеграция во внешнеторговые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другие</w:t>
      </w:r>
      <w:r>
        <w:rPr>
          <w:rFonts w:ascii="Arial" w:cs="Arial" w:eastAsia="Arial" w:hAnsi="Arial"/>
          <w:sz w:val="24"/>
          <w:szCs w:val="24"/>
        </w:rPr>
        <w:t xml:space="preserve">внешнеэкономические</w:t>
      </w:r>
      <w:r>
        <w:rPr>
          <w:rFonts w:ascii="Arial" w:cs="Arial" w:eastAsia="Arial" w:hAnsi="Arial"/>
          <w:sz w:val="24"/>
          <w:szCs w:val="24"/>
        </w:rPr>
        <w:t xml:space="preserve">связи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значительной степени зависят от того, насколько участники международного рынка доверяют финансовой отчетности компаний. В связи с этим одним из важнейших направлений реформирования корпоративной финансовой отчетности</w:t>
      </w:r>
      <w:r>
        <w:rPr>
          <w:rFonts w:ascii="Arial" w:cs="Arial" w:eastAsia="Arial" w:hAnsi="Arial"/>
          <w:sz w:val="24"/>
          <w:szCs w:val="24"/>
        </w:rPr>
        <w:t xml:space="preserve">является</w:t>
      </w:r>
      <w:r>
        <w:rPr>
          <w:rFonts w:ascii="Arial" w:cs="Arial" w:eastAsia="Arial" w:hAnsi="Arial"/>
          <w:sz w:val="24"/>
          <w:szCs w:val="24"/>
        </w:rPr>
        <w:t xml:space="preserve">укрепление</w:t>
      </w:r>
      <w:r>
        <w:rPr>
          <w:rFonts w:ascii="Arial" w:cs="Arial" w:eastAsia="Arial" w:hAnsi="Arial"/>
          <w:sz w:val="24"/>
          <w:szCs w:val="24"/>
        </w:rPr>
        <w:t xml:space="preserve">доверия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корпоративной</w:t>
      </w:r>
      <w:r>
        <w:rPr>
          <w:rFonts w:ascii="Arial" w:cs="Arial" w:eastAsia="Arial" w:hAnsi="Arial"/>
          <w:sz w:val="24"/>
          <w:szCs w:val="24"/>
        </w:rPr>
        <w:t xml:space="preserve">финансовой отчетности посредством применения международных стандартов финансовой отчетности и регулирования качества аудита финансовой </w:t>
      </w:r>
      <w:r>
        <w:rPr>
          <w:rFonts w:ascii="Arial" w:cs="Arial" w:eastAsia="Arial" w:hAnsi="Arial"/>
          <w:sz w:val="24"/>
          <w:szCs w:val="24"/>
        </w:rPr>
        <w:t xml:space="preserve">отчетности.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упрощенные требования финансовой отчетности для малых и средних предприятий, которые способны удовлетворить потребности владельцев предприятий и рынков, являются важнейшим элементом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роста</w:t>
      </w:r>
      <w:r>
        <w:rPr>
          <w:rFonts w:ascii="Arial" w:cs="Arial" w:eastAsia="Arial" w:hAnsi="Arial"/>
          <w:sz w:val="24"/>
          <w:szCs w:val="24"/>
        </w:rPr>
        <w:t xml:space="preserve">этого</w:t>
      </w:r>
      <w:r>
        <w:rPr>
          <w:rFonts w:ascii="Arial" w:cs="Arial" w:eastAsia="Arial" w:hAnsi="Arial"/>
          <w:sz w:val="24"/>
          <w:szCs w:val="24"/>
        </w:rPr>
        <w:t xml:space="preserve">сегмента</w:t>
      </w:r>
      <w:r>
        <w:rPr>
          <w:rFonts w:ascii="Arial" w:cs="Arial" w:eastAsia="Arial" w:hAnsi="Arial"/>
          <w:sz w:val="24"/>
          <w:szCs w:val="24"/>
        </w:rPr>
        <w:t xml:space="preserve">предприятий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Важной задачей является адаптация к меняющимся экономическим условиям и учет потребностей иностранных инвесторов, заинтересованных в крупных и перспективных инвестиционных проектах. Настоящая Стратегия должна учитывать потенциал различных отраслей экономики Кыргызской Республики, а также</w:t>
      </w:r>
      <w:r>
        <w:rPr>
          <w:rFonts w:ascii="Arial" w:cs="Arial" w:eastAsia="Arial" w:hAnsi="Arial"/>
          <w:sz w:val="24"/>
          <w:szCs w:val="24"/>
        </w:rPr>
        <w:t xml:space="preserve">предоставлять</w:t>
      </w:r>
      <w:r>
        <w:rPr>
          <w:rFonts w:ascii="Arial" w:cs="Arial" w:eastAsia="Arial" w:hAnsi="Arial"/>
          <w:sz w:val="24"/>
          <w:szCs w:val="24"/>
        </w:rPr>
        <w:t xml:space="preserve">четкие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прозрачные</w:t>
      </w:r>
      <w:r>
        <w:rPr>
          <w:rFonts w:ascii="Arial" w:cs="Arial" w:eastAsia="Arial" w:hAnsi="Arial"/>
          <w:sz w:val="24"/>
          <w:szCs w:val="24"/>
        </w:rPr>
        <w:t xml:space="preserve">условия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инвестирования. Важным</w:t>
      </w:r>
      <w:r>
        <w:rPr>
          <w:rFonts w:ascii="Arial" w:cs="Arial" w:eastAsia="Arial" w:hAnsi="Arial"/>
          <w:sz w:val="24"/>
          <w:szCs w:val="24"/>
        </w:rPr>
        <w:t xml:space="preserve">аспектом</w:t>
      </w:r>
      <w:r>
        <w:rPr>
          <w:rFonts w:ascii="Arial" w:cs="Arial" w:eastAsia="Arial" w:hAnsi="Arial"/>
          <w:sz w:val="24"/>
          <w:szCs w:val="24"/>
        </w:rPr>
        <w:t xml:space="preserve">является</w:t>
      </w:r>
      <w:r>
        <w:rPr>
          <w:rFonts w:ascii="Arial" w:cs="Arial" w:eastAsia="Arial" w:hAnsi="Arial"/>
          <w:sz w:val="24"/>
          <w:szCs w:val="24"/>
        </w:rPr>
        <w:t xml:space="preserve">демонстрация</w:t>
      </w:r>
      <w:r>
        <w:rPr>
          <w:rFonts w:ascii="Arial" w:cs="Arial" w:eastAsia="Arial" w:hAnsi="Arial"/>
          <w:sz w:val="24"/>
          <w:szCs w:val="24"/>
        </w:rPr>
        <w:t xml:space="preserve">прозрачности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открытости </w:t>
      </w:r>
      <w:r>
        <w:rPr>
          <w:rFonts w:ascii="Arial" w:cs="Arial" w:eastAsia="Arial" w:hAnsi="Arial"/>
          <w:sz w:val="24"/>
          <w:szCs w:val="24"/>
        </w:rPr>
        <w:t xml:space="preserve">корпоративной финансовой отчетности, что подразумевает активное информирование о возможностях и условиях для инвесторов, а также об обеспечении защиты их прав и интересов.</w:t>
      </w:r>
    </w:p>
    <w:p>
      <w:pPr>
        <w:spacing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служит ориентиром для разработки мероприятий и программ, направленных на укрепление инвестиционного климата, улучшение бизнес-среды и создание условий для устойчивого экономического роста.</w:t>
      </w:r>
    </w:p>
    <w:p>
      <w:pPr>
        <w:spacing w:before="5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</w:t>
      </w: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Общий</w:t>
      </w:r>
      <w:r>
        <w:rPr>
          <w:rFonts w:ascii="Arial" w:cs="Arial" w:eastAsia="Arial" w:hAnsi="Arial"/>
          <w:sz w:val="24"/>
          <w:szCs w:val="24"/>
        </w:rPr>
        <w:t xml:space="preserve">анализ</w:t>
      </w:r>
      <w:r>
        <w:rPr>
          <w:rFonts w:ascii="Arial" w:cs="Arial" w:eastAsia="Arial" w:hAnsi="Arial"/>
          <w:sz w:val="24"/>
          <w:szCs w:val="24"/>
        </w:rPr>
        <w:t xml:space="preserve">ситуации</w:t>
      </w:r>
    </w:p>
    <w:p>
      <w:pPr>
        <w:spacing w:before="6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2020 году закончилась реализация Стратегии развития корпоративной финансовой отчетности и аудита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2014–2020</w:t>
      </w:r>
      <w:r>
        <w:rPr>
          <w:rFonts w:ascii="Arial" w:cs="Arial" w:eastAsia="Arial" w:hAnsi="Arial"/>
          <w:sz w:val="24"/>
          <w:szCs w:val="24"/>
        </w:rPr>
        <w:t xml:space="preserve">годы.</w:t>
      </w:r>
      <w:r>
        <w:rPr>
          <w:rFonts w:ascii="Arial" w:cs="Arial" w:eastAsia="Arial" w:hAnsi="Arial"/>
          <w:sz w:val="24"/>
          <w:szCs w:val="24"/>
        </w:rPr>
        <w:t xml:space="preserve">Реализация</w:t>
      </w:r>
      <w:r>
        <w:rPr>
          <w:rFonts w:ascii="Arial" w:cs="Arial" w:eastAsia="Arial" w:hAnsi="Arial"/>
          <w:sz w:val="24"/>
          <w:szCs w:val="24"/>
        </w:rPr>
        <w:t xml:space="preserve">мероприятий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на 2014–2020 годы осуществлялась в</w:t>
      </w:r>
      <w:r>
        <w:rPr>
          <w:rFonts w:ascii="Arial" w:cs="Arial" w:eastAsia="Arial" w:hAnsi="Arial"/>
          <w:sz w:val="24"/>
          <w:szCs w:val="24"/>
        </w:rPr>
        <w:t xml:space="preserve">рамках проекта по развитию аудита и финансовой отчетности Всемирного банка (ПРАФО, грант на сумму 1</w:t>
      </w:r>
      <w:r>
        <w:rPr>
          <w:rFonts w:ascii="Arial" w:cs="Arial" w:eastAsia="Arial" w:hAnsi="Arial"/>
          <w:sz w:val="24"/>
          <w:szCs w:val="24"/>
        </w:rPr>
        <w:t xml:space="preserve">235</w:t>
      </w:r>
      <w:r>
        <w:rPr>
          <w:rFonts w:ascii="Arial" w:cs="Arial" w:eastAsia="Arial" w:hAnsi="Arial"/>
          <w:sz w:val="24"/>
          <w:szCs w:val="24"/>
        </w:rPr>
        <w:t xml:space="preserve">000</w:t>
      </w:r>
      <w:r>
        <w:rPr>
          <w:rFonts w:ascii="Arial" w:cs="Arial" w:eastAsia="Arial" w:hAnsi="Arial"/>
          <w:sz w:val="24"/>
          <w:szCs w:val="24"/>
        </w:rPr>
        <w:t xml:space="preserve">(один</w:t>
      </w:r>
      <w:r>
        <w:rPr>
          <w:rFonts w:ascii="Arial" w:cs="Arial" w:eastAsia="Arial" w:hAnsi="Arial"/>
          <w:sz w:val="24"/>
          <w:szCs w:val="24"/>
        </w:rPr>
        <w:t xml:space="preserve">миллион</w:t>
      </w:r>
      <w:r>
        <w:rPr>
          <w:rFonts w:ascii="Arial" w:cs="Arial" w:eastAsia="Arial" w:hAnsi="Arial"/>
          <w:sz w:val="24"/>
          <w:szCs w:val="24"/>
        </w:rPr>
        <w:t xml:space="preserve">двести</w:t>
      </w:r>
      <w:r>
        <w:rPr>
          <w:rFonts w:ascii="Arial" w:cs="Arial" w:eastAsia="Arial" w:hAnsi="Arial"/>
          <w:sz w:val="24"/>
          <w:szCs w:val="24"/>
        </w:rPr>
        <w:t xml:space="preserve">тридцать</w:t>
      </w:r>
      <w:r>
        <w:rPr>
          <w:rFonts w:ascii="Arial" w:cs="Arial" w:eastAsia="Arial" w:hAnsi="Arial"/>
          <w:sz w:val="24"/>
          <w:szCs w:val="24"/>
        </w:rPr>
        <w:t xml:space="preserve">пять</w:t>
      </w:r>
      <w:r>
        <w:rPr>
          <w:rFonts w:ascii="Arial" w:cs="Arial" w:eastAsia="Arial" w:hAnsi="Arial"/>
          <w:sz w:val="24"/>
          <w:szCs w:val="24"/>
        </w:rPr>
        <w:t xml:space="preserve">тысяч)</w:t>
      </w:r>
      <w:r>
        <w:rPr>
          <w:rFonts w:ascii="Arial" w:cs="Arial" w:eastAsia="Arial" w:hAnsi="Arial"/>
          <w:sz w:val="24"/>
          <w:szCs w:val="24"/>
        </w:rPr>
        <w:t xml:space="preserve">долларов</w:t>
      </w:r>
      <w:r>
        <w:rPr>
          <w:rFonts w:ascii="Arial" w:cs="Arial" w:eastAsia="Arial" w:hAnsi="Arial"/>
          <w:sz w:val="24"/>
          <w:szCs w:val="24"/>
        </w:rPr>
        <w:t xml:space="preserve">США), профинансированного</w:t>
      </w:r>
      <w:r>
        <w:rPr>
          <w:rFonts w:ascii="Arial" w:cs="Arial" w:eastAsia="Arial" w:hAnsi="Arial"/>
          <w:sz w:val="24"/>
          <w:szCs w:val="24"/>
        </w:rPr>
        <w:t xml:space="preserve">Государственным</w:t>
      </w:r>
      <w:r>
        <w:rPr>
          <w:rFonts w:ascii="Arial" w:cs="Arial" w:eastAsia="Arial" w:hAnsi="Arial"/>
          <w:sz w:val="24"/>
          <w:szCs w:val="24"/>
        </w:rPr>
        <w:t xml:space="preserve">секретариатом</w:t>
      </w:r>
      <w:r>
        <w:rPr>
          <w:rFonts w:ascii="Arial" w:cs="Arial" w:eastAsia="Arial" w:hAnsi="Arial"/>
          <w:sz w:val="24"/>
          <w:szCs w:val="24"/>
        </w:rPr>
        <w:t xml:space="preserve">Швейцарии</w:t>
      </w:r>
      <w:r>
        <w:rPr>
          <w:rFonts w:ascii="Arial" w:cs="Arial" w:eastAsia="Arial" w:hAnsi="Arial"/>
          <w:sz w:val="24"/>
          <w:szCs w:val="24"/>
        </w:rPr>
        <w:t xml:space="preserve">по экономическим вопросам (SECO)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в экономике Кыргызской Республики финансово- хозяйственную деятельность осуществляли 29,8 тыс. предприятий (организаций). Их деятельность характеризовалась ростом числа действующих предприятий, увеличением объема валового дохода, укреплением материальной базы, ростом числа рентабельных предприятий, а также получением по итогам года положительного сальдированного финансового результата (прибыли). Вместе с тем сохраняется тенденция роста взаимных неплатежей по задолженностям, увеличения остатков запасов товарно-материальных ценностей на складах, наблюдается получение значительного объема убытков от неоперационной деятельности.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аналитическим данным Национального статистического комитета «Финансы предприятий экономики Кыргызской Республики в 2023 году» основное число предприятий экономики – 29,1 тыс. предприятий (97,7 процента от общего числа предприятий)</w:t>
      </w:r>
      <w:r>
        <w:rPr>
          <w:rFonts w:ascii="Arial" w:cs="Arial" w:eastAsia="Arial" w:hAnsi="Arial"/>
          <w:sz w:val="24"/>
          <w:szCs w:val="24"/>
        </w:rPr>
        <w:t xml:space="preserve">приходилось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реальный</w:t>
      </w:r>
      <w:r>
        <w:rPr>
          <w:rFonts w:ascii="Arial" w:cs="Arial" w:eastAsia="Arial" w:hAnsi="Arial"/>
          <w:sz w:val="24"/>
          <w:szCs w:val="24"/>
        </w:rPr>
        <w:t xml:space="preserve">(нефинансовый)</w:t>
      </w:r>
      <w:r>
        <w:rPr>
          <w:rFonts w:ascii="Arial" w:cs="Arial" w:eastAsia="Arial" w:hAnsi="Arial"/>
          <w:sz w:val="24"/>
          <w:szCs w:val="24"/>
        </w:rPr>
        <w:t xml:space="preserve">сектор</w:t>
      </w:r>
      <w:r>
        <w:rPr>
          <w:rFonts w:ascii="Arial" w:cs="Arial" w:eastAsia="Arial" w:hAnsi="Arial"/>
          <w:sz w:val="24"/>
          <w:szCs w:val="24"/>
        </w:rPr>
        <w:t xml:space="preserve">и 666 организаций (2,3 процента) – на финансовый сектор экономики. В отраслевом разрезе 32 процента от общего числа предприятий экономики</w:t>
      </w:r>
      <w:r>
        <w:rPr>
          <w:rFonts w:ascii="Arial" w:cs="Arial" w:eastAsia="Arial" w:hAnsi="Arial"/>
          <w:sz w:val="24"/>
          <w:szCs w:val="24"/>
        </w:rPr>
        <w:t xml:space="preserve">осуществляли</w:t>
      </w:r>
      <w:r>
        <w:rPr>
          <w:rFonts w:ascii="Arial" w:cs="Arial" w:eastAsia="Arial" w:hAnsi="Arial"/>
          <w:sz w:val="24"/>
          <w:szCs w:val="24"/>
        </w:rPr>
        <w:t xml:space="preserve">деятельность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сфере</w:t>
      </w:r>
      <w:r>
        <w:rPr>
          <w:rFonts w:ascii="Arial" w:cs="Arial" w:eastAsia="Arial" w:hAnsi="Arial"/>
          <w:sz w:val="24"/>
          <w:szCs w:val="24"/>
        </w:rPr>
        <w:t xml:space="preserve">торговли, 12,6</w:t>
      </w:r>
      <w:r>
        <w:rPr>
          <w:rFonts w:ascii="Arial" w:cs="Arial" w:eastAsia="Arial" w:hAnsi="Arial"/>
          <w:sz w:val="24"/>
          <w:szCs w:val="24"/>
        </w:rPr>
        <w:t xml:space="preserve">процента – в отраслях промышленности, 10,7 процента – в строительстве, 9,2 процента являлись организациями профессиональной, научной и технической деятельности.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Закону Кыргызской Республики «О бухгалтерском учете»</w:t>
      </w:r>
      <w:r>
        <w:rPr>
          <w:rFonts w:ascii="Arial" w:cs="Arial" w:eastAsia="Arial" w:hAnsi="Arial"/>
          <w:sz w:val="24"/>
          <w:szCs w:val="24"/>
        </w:rPr>
        <w:t xml:space="preserve">все</w:t>
      </w:r>
      <w:r>
        <w:rPr>
          <w:rFonts w:ascii="Arial" w:cs="Arial" w:eastAsia="Arial" w:hAnsi="Arial"/>
          <w:sz w:val="24"/>
          <w:szCs w:val="24"/>
        </w:rPr>
        <w:t xml:space="preserve">субъекты разделены по категориям ведения бухгалтерского учета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составления</w:t>
      </w:r>
      <w:r>
        <w:rPr>
          <w:rFonts w:ascii="Arial" w:cs="Arial" w:eastAsia="Arial" w:hAnsi="Arial"/>
          <w:sz w:val="24"/>
          <w:szCs w:val="24"/>
        </w:rPr>
        <w:t xml:space="preserve">финансовой</w:t>
      </w:r>
      <w:r>
        <w:rPr>
          <w:rFonts w:ascii="Arial" w:cs="Arial" w:eastAsia="Arial" w:hAnsi="Arial"/>
          <w:sz w:val="24"/>
          <w:szCs w:val="24"/>
        </w:rPr>
        <w:t xml:space="preserve">отчетности:</w:t>
      </w:r>
      <w:r>
        <w:rPr>
          <w:rFonts w:ascii="Arial" w:cs="Arial" w:eastAsia="Arial" w:hAnsi="Arial"/>
          <w:sz w:val="24"/>
          <w:szCs w:val="24"/>
        </w:rPr>
        <w:t xml:space="preserve">субъекты</w:t>
      </w:r>
      <w:r>
        <w:rPr>
          <w:rFonts w:ascii="Arial" w:cs="Arial" w:eastAsia="Arial" w:hAnsi="Arial"/>
          <w:sz w:val="24"/>
          <w:szCs w:val="24"/>
        </w:rPr>
        <w:t xml:space="preserve">публичного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102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Данные</w:t>
      </w:r>
      <w:r>
        <w:rPr>
          <w:rFonts w:ascii="Arial" w:cs="Arial" w:eastAsia="Arial" w:hAnsi="Arial"/>
          <w:sz w:val="24"/>
          <w:szCs w:val="24"/>
        </w:rPr>
        <w:t xml:space="preserve">Национального</w:t>
      </w:r>
      <w:r>
        <w:rPr>
          <w:rFonts w:ascii="Arial" w:cs="Arial" w:eastAsia="Arial" w:hAnsi="Arial"/>
          <w:sz w:val="24"/>
          <w:szCs w:val="24"/>
        </w:rPr>
        <w:t xml:space="preserve">статистического</w:t>
      </w:r>
      <w:r>
        <w:rPr>
          <w:rFonts w:ascii="Arial" w:cs="Arial" w:eastAsia="Arial" w:hAnsi="Arial"/>
          <w:sz w:val="24"/>
          <w:szCs w:val="24"/>
        </w:rPr>
        <w:t xml:space="preserve">комитета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2023</w:t>
      </w:r>
      <w:r>
        <w:rPr>
          <w:rFonts w:ascii="Arial" w:cs="Arial" w:eastAsia="Arial" w:hAnsi="Arial"/>
          <w:sz w:val="24"/>
          <w:szCs w:val="24"/>
        </w:rPr>
        <w:t xml:space="preserve">год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kmgw5iybab8cctdkr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dalil.kg/document/230038884</w:t>
      </w:r>
    </w:hyperlink>
  </w:p>
  <w:p>
    <w:pPr>
      <w:spacing w:after="0" w:before="40"/>
      <w:jc w:val="center"/>
    </w:pPr>
    <w:hyperlink w:history="1" r:id="rIdrv4puyfokf6uhj39n4x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4kzqd2tjerd4bj26kme" Type="http://schemas.openxmlformats.org/officeDocument/2006/relationships/hyperlink" Target="https://dalil.kg/document/2300387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kmgw5iybab8cctdkrgh" Type="http://schemas.openxmlformats.org/officeDocument/2006/relationships/hyperlink" Target="https://dalil.kg/document/230038884" TargetMode="External"/><Relationship Id="rIdrv4puyfokf6uhj39n4x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2026-09-25T16:18:06.120Z</dcterms:created>
  <dcterms:modified xsi:type="dcterms:W3CDTF">2026-09-25T16:18:06.120Z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