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nk_g33eympwcpx0-ned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21 января 2026 года № 16)</w:t>
      </w:r>
    </w:p>
    <w:p>
      <w:pPr>
        <w:spacing w:before="2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порядке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проведения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централизованных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мероприятий Министерством чрезвычайных ситуаций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</w:p>
    <w:p>
      <w:pPr>
        <w:spacing w:before="1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anjc2kqhz8gk4bgj0lv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2026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Централизованные</w:t>
      </w:r>
      <w:r>
        <w:rPr>
          <w:rFonts w:ascii="Arial" w:cs="Arial" w:eastAsia="Arial" w:hAnsi="Arial"/>
          <w:sz w:val="24"/>
          <w:szCs w:val="24"/>
        </w:rPr>
        <w:t xml:space="preserve">мероприятия,</w:t>
      </w:r>
      <w:r>
        <w:rPr>
          <w:rFonts w:ascii="Arial" w:cs="Arial" w:eastAsia="Arial" w:hAnsi="Arial"/>
          <w:sz w:val="24"/>
          <w:szCs w:val="24"/>
        </w:rPr>
        <w:t xml:space="preserve">проводимые</w:t>
      </w:r>
      <w:r>
        <w:rPr>
          <w:rFonts w:ascii="Arial" w:cs="Arial" w:eastAsia="Arial" w:hAnsi="Arial"/>
          <w:sz w:val="24"/>
          <w:szCs w:val="24"/>
        </w:rPr>
        <w:t xml:space="preserve">Министерством чрезвычайных ситуаций Кыргызской Республики (далее – централизованные мероприятия), осуществляются в целях </w:t>
      </w:r>
      <w:r>
        <w:rPr>
          <w:rFonts w:ascii="Arial" w:cs="Arial" w:eastAsia="Arial" w:hAnsi="Arial"/>
          <w:sz w:val="24"/>
          <w:szCs w:val="24"/>
        </w:rPr>
        <w:t xml:space="preserve">централизованного материально-технического обеспечения </w:t>
      </w:r>
      <w:r>
        <w:rPr>
          <w:rFonts w:ascii="Arial" w:cs="Arial" w:eastAsia="Arial" w:hAnsi="Arial"/>
          <w:sz w:val="24"/>
          <w:szCs w:val="24"/>
        </w:rPr>
        <w:t xml:space="preserve">подведомственных, территориальных подразделений Министерства чрезвычайных ситуаций Кыргызской Республики (далее – Министерство) и проведения мероприятий республиканского </w:t>
      </w:r>
      <w:r>
        <w:rPr>
          <w:rFonts w:ascii="Arial" w:cs="Arial" w:eastAsia="Arial" w:hAnsi="Arial"/>
          <w:sz w:val="24"/>
          <w:szCs w:val="24"/>
        </w:rPr>
        <w:t xml:space="preserve">значения.</w:t>
      </w:r>
    </w:p>
    <w:p>
      <w:pPr>
        <w:spacing w:before="1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Нормативная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база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формирования и использования централизованных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мероприятий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Объем ассигнований на проведение централизованных мероприятий формируется и расходуется на основании законов Кыргызской Республики о республиканском бюджете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соответствующий</w:t>
      </w:r>
      <w:r>
        <w:rPr>
          <w:rFonts w:ascii="Arial" w:cs="Arial" w:eastAsia="Arial" w:hAnsi="Arial"/>
          <w:sz w:val="24"/>
          <w:szCs w:val="24"/>
        </w:rPr>
        <w:t xml:space="preserve">год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плановый</w:t>
      </w:r>
      <w:r>
        <w:rPr>
          <w:rFonts w:ascii="Arial" w:cs="Arial" w:eastAsia="Arial" w:hAnsi="Arial"/>
          <w:sz w:val="24"/>
          <w:szCs w:val="24"/>
        </w:rPr>
        <w:t xml:space="preserve">период, «О государственных закупках», отдельных решений Кабинета Министров Кыргызской Республики и других нормативных правовых актов Кыргызской Республики.</w:t>
      </w:r>
    </w:p>
    <w:p>
      <w:pPr>
        <w:spacing w:before="1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Источники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финансирования централизованных мероприятий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Источниками</w:t>
      </w:r>
      <w:r>
        <w:rPr>
          <w:rFonts w:ascii="Arial" w:cs="Arial" w:eastAsia="Arial" w:hAnsi="Arial"/>
          <w:sz w:val="24"/>
          <w:szCs w:val="24"/>
        </w:rPr>
        <w:t xml:space="preserve">финансирования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централизованных </w:t>
      </w:r>
      <w:r>
        <w:rPr>
          <w:rFonts w:ascii="Arial" w:cs="Arial" w:eastAsia="Arial" w:hAnsi="Arial"/>
          <w:sz w:val="24"/>
          <w:szCs w:val="24"/>
        </w:rPr>
        <w:t xml:space="preserve">мероприятий Министерства являются: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</w:t>
      </w:r>
      <w:r>
        <w:rPr>
          <w:rFonts w:ascii="Arial" w:cs="Arial" w:eastAsia="Arial" w:hAnsi="Arial"/>
          <w:sz w:val="24"/>
          <w:szCs w:val="24"/>
        </w:rPr>
        <w:t xml:space="preserve">республиканского</w:t>
      </w:r>
      <w:r>
        <w:rPr>
          <w:rFonts w:ascii="Arial" w:cs="Arial" w:eastAsia="Arial" w:hAnsi="Arial"/>
          <w:sz w:val="24"/>
          <w:szCs w:val="24"/>
        </w:rPr>
        <w:t xml:space="preserve">бюджета;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грантовые</w:t>
      </w:r>
      <w:r>
        <w:rPr>
          <w:rFonts w:ascii="Arial" w:cs="Arial" w:eastAsia="Arial" w:hAnsi="Arial"/>
          <w:sz w:val="24"/>
          <w:szCs w:val="24"/>
        </w:rPr>
        <w:t xml:space="preserve">средства;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другие источники,</w:t>
      </w:r>
      <w:r>
        <w:rPr>
          <w:rFonts w:ascii="Arial" w:cs="Arial" w:eastAsia="Arial" w:hAnsi="Arial"/>
          <w:sz w:val="24"/>
          <w:szCs w:val="24"/>
        </w:rPr>
        <w:t xml:space="preserve">не</w:t>
      </w:r>
      <w:r>
        <w:rPr>
          <w:rFonts w:ascii="Arial" w:cs="Arial" w:eastAsia="Arial" w:hAnsi="Arial"/>
          <w:sz w:val="24"/>
          <w:szCs w:val="24"/>
        </w:rPr>
        <w:t xml:space="preserve"> противоречащие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законодательству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формирования и использования средств для проведения централизованных мероприятий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Составление, утверждение и уточнение сметы расходов на проведение централизованных мероприятий, а также порядок их расходования осуществляются в соответствии с законодательством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Сметные назначения, предусмотренные на проведение централизованных мероприятий, при необходимости могут перераспределяться между территориальными и подведомственными подразделениями в порядке, установленном законодательством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8_wqzwrzhgbqnjqnf03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2026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Бюджетные средства, сэкономленные и высвобождаемые в </w:t>
      </w:r>
      <w:r>
        <w:rPr>
          <w:rFonts w:ascii="Arial" w:cs="Arial" w:eastAsia="Arial" w:hAnsi="Arial"/>
          <w:sz w:val="24"/>
          <w:szCs w:val="24"/>
        </w:rPr>
        <w:t xml:space="preserve">процессе эффективного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исполнения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запланированных </w:t>
      </w:r>
      <w:r>
        <w:rPr>
          <w:rFonts w:ascii="Arial" w:cs="Arial" w:eastAsia="Arial" w:hAnsi="Arial"/>
          <w:sz w:val="24"/>
          <w:szCs w:val="24"/>
        </w:rPr>
        <w:t xml:space="preserve">централизованных</w:t>
      </w:r>
      <w:r>
        <w:rPr>
          <w:rFonts w:ascii="Arial" w:cs="Arial" w:eastAsia="Arial" w:hAnsi="Arial"/>
          <w:sz w:val="24"/>
          <w:szCs w:val="24"/>
        </w:rPr>
        <w:t xml:space="preserve">мероприятий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соответствующем</w:t>
      </w:r>
      <w:r>
        <w:rPr>
          <w:rFonts w:ascii="Arial" w:cs="Arial" w:eastAsia="Arial" w:hAnsi="Arial"/>
          <w:sz w:val="24"/>
          <w:szCs w:val="24"/>
        </w:rPr>
        <w:t xml:space="preserve">финансовом</w:t>
      </w:r>
      <w:r>
        <w:rPr>
          <w:rFonts w:ascii="Arial" w:cs="Arial" w:eastAsia="Arial" w:hAnsi="Arial"/>
          <w:sz w:val="24"/>
          <w:szCs w:val="24"/>
        </w:rPr>
        <w:t xml:space="preserve">году, реинвестируются в другие приоритетные мероприятия, определяемые </w:t>
      </w:r>
      <w:r>
        <w:rPr>
          <w:rFonts w:ascii="Arial" w:cs="Arial" w:eastAsia="Arial" w:hAnsi="Arial"/>
          <w:sz w:val="24"/>
          <w:szCs w:val="24"/>
        </w:rPr>
        <w:t xml:space="preserve">Министерством.</w:t>
      </w:r>
    </w:p>
    <w:p>
      <w:pPr>
        <w:spacing w:before="1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расходования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средств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финансирования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централизованных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мероприятий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 на проведение централизованных мероприятий направляются на: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поисково-спасательные и аварийно-восстановительные </w:t>
      </w:r>
      <w:r>
        <w:rPr>
          <w:rFonts w:ascii="Arial" w:cs="Arial" w:eastAsia="Arial" w:hAnsi="Arial"/>
          <w:sz w:val="24"/>
          <w:szCs w:val="24"/>
        </w:rPr>
        <w:t xml:space="preserve">работы;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централизованную</w:t>
      </w:r>
      <w:r>
        <w:rPr>
          <w:rFonts w:ascii="Arial" w:cs="Arial" w:eastAsia="Arial" w:hAnsi="Arial"/>
          <w:sz w:val="24"/>
          <w:szCs w:val="24"/>
        </w:rPr>
        <w:t xml:space="preserve">закупку</w:t>
      </w:r>
      <w:r>
        <w:rPr>
          <w:rFonts w:ascii="Arial" w:cs="Arial" w:eastAsia="Arial" w:hAnsi="Arial"/>
          <w:sz w:val="24"/>
          <w:szCs w:val="24"/>
        </w:rPr>
        <w:t xml:space="preserve">товарно-материальных</w:t>
      </w:r>
      <w:r>
        <w:rPr>
          <w:rFonts w:ascii="Arial" w:cs="Arial" w:eastAsia="Arial" w:hAnsi="Arial"/>
          <w:sz w:val="24"/>
          <w:szCs w:val="24"/>
        </w:rPr>
        <w:t xml:space="preserve">ценностей для проведения специальных превентивных и ликвидационных </w:t>
      </w:r>
      <w:r>
        <w:rPr>
          <w:rFonts w:ascii="Arial" w:cs="Arial" w:eastAsia="Arial" w:hAnsi="Arial"/>
          <w:sz w:val="24"/>
          <w:szCs w:val="24"/>
        </w:rPr>
        <w:t xml:space="preserve">мероприятий;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приобретение аварийно-спасательного оборудования, пожарно-технического вооружения, водолазного и вещевого имущества, спасательных средств малой механизации, транспортных средств,</w:t>
      </w:r>
      <w:r>
        <w:rPr>
          <w:rFonts w:ascii="Arial" w:cs="Arial" w:eastAsia="Arial" w:hAnsi="Arial"/>
          <w:sz w:val="24"/>
          <w:szCs w:val="24"/>
        </w:rPr>
        <w:t xml:space="preserve">горюче-смазочных</w:t>
      </w:r>
      <w:r>
        <w:rPr>
          <w:rFonts w:ascii="Arial" w:cs="Arial" w:eastAsia="Arial" w:hAnsi="Arial"/>
          <w:sz w:val="24"/>
          <w:szCs w:val="24"/>
        </w:rPr>
        <w:t xml:space="preserve">материалов,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также</w:t>
      </w:r>
      <w:r>
        <w:rPr>
          <w:rFonts w:ascii="Arial" w:cs="Arial" w:eastAsia="Arial" w:hAnsi="Arial"/>
          <w:sz w:val="24"/>
          <w:szCs w:val="24"/>
        </w:rPr>
        <w:t xml:space="preserve">других</w:t>
      </w:r>
      <w:r>
        <w:rPr>
          <w:rFonts w:ascii="Arial" w:cs="Arial" w:eastAsia="Arial" w:hAnsi="Arial"/>
          <w:sz w:val="24"/>
          <w:szCs w:val="24"/>
        </w:rPr>
        <w:t xml:space="preserve">видов</w:t>
      </w:r>
      <w:r>
        <w:rPr>
          <w:rFonts w:ascii="Arial" w:cs="Arial" w:eastAsia="Arial" w:hAnsi="Arial"/>
          <w:sz w:val="24"/>
          <w:szCs w:val="24"/>
        </w:rPr>
        <w:t xml:space="preserve">товарно- материальных ценностей для подведомственных, территориальных и структурных подразделений Министерства;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внедрение и обеспечение прогрессивных технологий и производств в области оснащения аварийно-спасательными средствами и другого тылового обеспечения;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оплату научно-исследовательских работ по созданию стандартов, методик, руководств, стратегических документов, разработку, выпуск, приобретение буклетов, брошюр и другой специализированной литературы, в том числе на электронных носителях, по вопросам, относящимся к деятельности Министерства;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возмещение</w:t>
      </w:r>
      <w:r>
        <w:rPr>
          <w:rFonts w:ascii="Arial" w:cs="Arial" w:eastAsia="Arial" w:hAnsi="Arial"/>
          <w:sz w:val="24"/>
          <w:szCs w:val="24"/>
        </w:rPr>
        <w:t xml:space="preserve">расходов,</w:t>
      </w:r>
      <w:r>
        <w:rPr>
          <w:rFonts w:ascii="Arial" w:cs="Arial" w:eastAsia="Arial" w:hAnsi="Arial"/>
          <w:sz w:val="24"/>
          <w:szCs w:val="24"/>
        </w:rPr>
        <w:t xml:space="preserve">связанных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полетами</w:t>
      </w:r>
      <w:r>
        <w:rPr>
          <w:rFonts w:ascii="Arial" w:cs="Arial" w:eastAsia="Arial" w:hAnsi="Arial"/>
          <w:sz w:val="24"/>
          <w:szCs w:val="24"/>
        </w:rPr>
        <w:t xml:space="preserve">литер</w:t>
      </w:r>
      <w:r>
        <w:rPr>
          <w:rFonts w:ascii="Arial" w:cs="Arial" w:eastAsia="Arial" w:hAnsi="Arial"/>
          <w:sz w:val="24"/>
          <w:szCs w:val="24"/>
        </w:rPr>
        <w:t xml:space="preserve">«А»;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возмещение расходов, связанных с оказанием (принятием) гуманитарной помощи;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оплату командировочных расходов сотрудников, направляемых для предупреждения и ликвидации чрезвычайных ситуаций, а также расходов, связанных с зарубежными командировками, включая участие в мероприятиях, проводимых международными организациями, государственными органами и иностранными государствами;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9)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munyixz9xhyfemisqy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августа 2026 года № 550)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возмещение судебных издержек и сумм, определенных судебными решениями;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оплату строительно-ремонтных работ, капитального ремонта и реконструкции, направленных на улучшение инфраструктуры подведомственных, территориальных и структурных подразделений Министерства;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выплату страховых сумм по обязательному государственному страхованию военнослужащих в случае гибели, получения инвалидности, травм и увечий;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оплату питания, найма жилья и транспортных расходов курсантов и слушателей, обучающихся в заграничных учреждениях;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eqg-ynbgjlmbvfk7ch9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14 августа 2026 года № 550)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he-o9xkguz2hapcat6ln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2026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before="5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Отчетность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контроль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целевого использования средств на проведение</w:t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централизованных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мероприятий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Отчет об исполнении сметы расходов на проведение централизованных мероприятий формируется Министерством в соответствии с законодательством Кыргызской Республики и представляется в Центральное казначейство Министерства финансов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v9hfkpetfpk0vyso9cs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августа 2026 года № 550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целевым использованием средств на проведение централизованных мероприятий осуществляется руководством </w:t>
      </w:r>
      <w:r>
        <w:rPr>
          <w:rFonts w:ascii="Arial" w:cs="Arial" w:eastAsia="Arial" w:hAnsi="Arial"/>
          <w:sz w:val="24"/>
          <w:szCs w:val="24"/>
        </w:rPr>
        <w:t xml:space="preserve">Министерства.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i65nvvp8yiqlxagqvh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dalil.kg/document/230038927</w:t>
      </w:r>
    </w:hyperlink>
  </w:p>
  <w:p>
    <w:pPr>
      <w:spacing w:after="0" w:before="40"/>
      <w:jc w:val="center"/>
    </w:pPr>
    <w:hyperlink w:history="1" r:id="rIdngjclswasynnjsibiwz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_g33eympwcpx0-nedcb" Type="http://schemas.openxmlformats.org/officeDocument/2006/relationships/hyperlink" Target="https://dalil.kg/document/230038915" TargetMode="External"/><Relationship Id="rIdanjc2kqhz8gk4bgj0lvad" Type="http://schemas.openxmlformats.org/officeDocument/2006/relationships/hyperlink" Target="https://dalil.kg/document/230050165" TargetMode="External"/><Relationship Id="rId8_wqzwrzhgbqnjqnf03op" Type="http://schemas.openxmlformats.org/officeDocument/2006/relationships/hyperlink" Target="https://dalil.kg/document/230050165" TargetMode="External"/><Relationship Id="rIdomunyixz9xhyfemisqyu7" Type="http://schemas.openxmlformats.org/officeDocument/2006/relationships/hyperlink" Target="https://dalil.kg/document/230050165" TargetMode="External"/><Relationship Id="rIdmeqg-ynbgjlmbvfk7ch98" Type="http://schemas.openxmlformats.org/officeDocument/2006/relationships/hyperlink" Target="https://dalil.kg/document/230050165" TargetMode="External"/><Relationship Id="rIdhe-o9xkguz2hapcat6lnb" Type="http://schemas.openxmlformats.org/officeDocument/2006/relationships/hyperlink" Target="https://dalil.kg/document/230050165" TargetMode="External"/><Relationship Id="rIdv9hfkpetfpk0vyso9cskb" Type="http://schemas.openxmlformats.org/officeDocument/2006/relationships/hyperlink" Target="https://dalil.kg/document/2300501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i65nvvp8yiqlxagqvh8" Type="http://schemas.openxmlformats.org/officeDocument/2006/relationships/hyperlink" Target="https://dalil.kg/document/230038927" TargetMode="External"/><Relationship Id="rIdngjclswasynnjsibiwz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2026-09-25T10:59:37.401Z</dcterms:created>
  <dcterms:modified xsi:type="dcterms:W3CDTF">2026-09-25T10:59:37.401Z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