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2026 года УП № 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укрепления доверия граждан к государственной системе защиты лиц, обеспечения эффективных 
 и прозрачных механизмов выявления, предупреждения и пресечения коррупционных правонарушений, создания полноценных административных и правовых инструментов, отвечающих международным стандартам, </w:t>
      </w: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dymmxkcho0qlnffegmh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1.  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mwe_es-x1kgjk6viez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годы» от 5 июня 2024 года № 137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vdv4iuaejoj6f8t1wv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Плане мероприятий </w:t>
        </w:r>
      </w:hyperlink>
      <w:r>
        <w:rPr>
          <w:rFonts w:ascii="Arial" w:cs="Arial" w:eastAsia="Arial" w:hAnsi="Arial"/>
          <w:sz w:val="24"/>
          <w:szCs w:val="24"/>
        </w:rPr>
        <w:t xml:space="preserve">по реализации Государственной стратегии по противодействию коррупции в Кыргызской Республике на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2030 годы (для I этапа на среднесрочный период 2025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2027 годов), утвержденн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пункт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 2 </w:t>
      </w:r>
      <w:r>
        <w:rPr>
          <w:rFonts w:ascii="Arial" w:cs="Arial" w:eastAsia="Arial" w:hAnsi="Arial"/>
          <w:sz w:val="24"/>
          <w:szCs w:val="24"/>
        </w:rPr>
        <w:t xml:space="preserve">слова </w:t>
      </w:r>
      <w:r>
        <w:rPr>
          <w:rFonts w:ascii="Arial" w:cs="Arial" w:eastAsia="Arial" w:hAnsi="Arial"/>
          <w:sz w:val="24"/>
          <w:szCs w:val="24"/>
        </w:rPr>
        <w:t xml:space="preserve">«I полугодие 2025 года»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IV квартал 2025 года</w:t>
      </w:r>
      <w:r>
        <w:rPr>
          <w:rFonts w:ascii="Arial" w:cs="Arial" w:eastAsia="Arial" w:hAnsi="Arial"/>
          <w:sz w:val="24"/>
          <w:szCs w:val="24"/>
        </w:rPr>
        <w:t xml:space="preserve">» заменить словами «2026 год»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«202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год»</w:t>
      </w:r>
      <w:r>
        <w:rPr>
          <w:rFonts w:ascii="Arial" w:cs="Arial" w:eastAsia="Arial" w:hAnsi="Arial"/>
          <w:sz w:val="24"/>
          <w:szCs w:val="24"/>
        </w:rPr>
        <w:t xml:space="preserve"> соответственно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в пункте 6 слова</w:t>
      </w:r>
      <w:r>
        <w:rPr>
          <w:rFonts w:ascii="Arial" w:cs="Arial" w:eastAsia="Arial" w:hAnsi="Arial"/>
          <w:sz w:val="24"/>
          <w:szCs w:val="24"/>
        </w:rPr>
        <w:t xml:space="preserve">«I полугодие 2025 года» заменить словами</w:t>
      </w:r>
      <w:r>
        <w:rPr>
          <w:rFonts w:ascii="Arial" w:cs="Arial" w:eastAsia="Arial" w:hAnsi="Arial"/>
          <w:sz w:val="24"/>
          <w:szCs w:val="24"/>
        </w:rPr>
        <w:t xml:space="preserve">«II полугодие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  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27 января 2026 года № 5 (3765)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5lwt1yetzdmznn5fz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dalil.kg/document/230038929</w:t>
      </w:r>
    </w:hyperlink>
  </w:p>
  <w:p>
    <w:pPr>
      <w:spacing w:after="0" w:before="40"/>
      <w:jc w:val="center"/>
    </w:pPr>
    <w:hyperlink w:history="1" r:id="rIdrbir8f6mjeuy5st_gzf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mmxkcho0qlnffegmhyv" Type="http://schemas.openxmlformats.org/officeDocument/2006/relationships/hyperlink" Target="https://dalil.kg/document/112213#st_71" TargetMode="External"/><Relationship Id="rIdgmwe_es-x1kgjk6vieze6" Type="http://schemas.openxmlformats.org/officeDocument/2006/relationships/hyperlink" Target="https://dalil.kg/document/230009319" TargetMode="External"/><Relationship Id="rId8vdv4iuaejoj6f8t1wv4n" Type="http://schemas.openxmlformats.org/officeDocument/2006/relationships/hyperlink" Target="https://dalil.kg/document/2300093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5lwt1yetzdmznn5fz4o" Type="http://schemas.openxmlformats.org/officeDocument/2006/relationships/hyperlink" Target="https://dalil.kg/document/230038929" TargetMode="External"/><Relationship Id="rIdrbir8f6mjeuy5st_gzf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2026-09-25T16:17:49.562Z</dcterms:created>
  <dcterms:modified xsi:type="dcterms:W3CDTF">2026-09-25T16:17:49.562Z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