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января 2026 года №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мерах по повышению эффективности</w:t>
      </w:r>
      <w:r>
        <w:rPr>
          <w:rFonts w:ascii="Arial" w:cs="Arial" w:eastAsia="Arial" w:hAnsi="Arial"/>
          <w:b/>
          <w:bCs/>
          <w:sz w:val="28"/>
          <w:szCs w:val="28"/>
        </w:rPr>
        <w:t xml:space="preserve"> деятельности </w:t>
      </w:r>
    </w:p>
    <w:p>
      <w:pPr>
        <w:spacing w:after="240" w:before="200"/>
        <w:jc w:val="center"/>
      </w:pPr>
      <w:r>
        <w:rPr>
          <w:rFonts w:ascii="Arial" w:cs="Arial" w:eastAsia="Arial" w:hAnsi="Arial"/>
          <w:b/>
          <w:bCs/>
          <w:sz w:val="28"/>
          <w:szCs w:val="28"/>
        </w:rPr>
        <w:t xml:space="preserve">подведомственных организаций при Управлении делами </w:t>
      </w:r>
    </w:p>
    <w:p>
      <w:pPr>
        <w:spacing w:after="240" w:before="200"/>
        <w:jc w:val="center"/>
      </w:pPr>
      <w:r>
        <w:rPr>
          <w:rFonts w:ascii="Arial" w:cs="Arial" w:eastAsia="Arial" w:hAnsi="Arial"/>
          <w:b/>
          <w:bCs/>
          <w:sz w:val="28"/>
          <w:szCs w:val="28"/>
        </w:rPr>
        <w:t xml:space="preserve">Президента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w:t>
      </w:r>
      <w:r>
        <w:rPr>
          <w:rFonts w:ascii="Arial" w:cs="Arial" w:eastAsia="Arial" w:hAnsi="Arial"/>
          <w:sz w:val="24"/>
          <w:szCs w:val="24"/>
        </w:rPr>
        <w:t xml:space="preserve">целях</w:t>
      </w:r>
      <w:r>
        <w:rPr>
          <w:rFonts w:ascii="Arial" w:cs="Arial" w:eastAsia="Arial" w:hAnsi="Arial"/>
          <w:sz w:val="24"/>
          <w:szCs w:val="24"/>
        </w:rPr>
        <w:t xml:space="preserve"> повышения эффективности деятельности подведомственных организаций при Управлении делами Президента Кыргызской Республики</w:t>
      </w:r>
      <w:r>
        <w:rPr>
          <w:rFonts w:ascii="Arial" w:cs="Arial" w:eastAsia="Arial" w:hAnsi="Arial"/>
          <w:sz w:val="24"/>
          <w:szCs w:val="24"/>
        </w:rPr>
        <w:t xml:space="preserve">, в соответствии со </w:t>
      </w:r>
      <w:r>
        <w:rPr>
          <w:rFonts w:ascii="Arial" w:cs="Arial" w:eastAsia="Arial" w:hAnsi="Arial"/>
          <w:sz w:val="24"/>
          <w:szCs w:val="24"/>
        </w:rPr>
        <w:t xml:space="preserve">статьей</w:t>
      </w:r>
      <w:r>
        <w:rPr>
          <w:rFonts w:ascii="Arial" w:cs="Arial" w:eastAsia="Arial" w:hAnsi="Arial"/>
          <w:sz w:val="24"/>
          <w:szCs w:val="24"/>
        </w:rPr>
        <w:t xml:space="preserve"> 31</w:t>
      </w:r>
      <w:r>
        <w:rPr>
          <w:rFonts w:ascii="Arial" w:cs="Arial" w:eastAsia="Arial" w:hAnsi="Arial"/>
          <w:sz w:val="24"/>
          <w:szCs w:val="24"/>
        </w:rPr>
        <w:t xml:space="preserve">1</w:t>
      </w:r>
      <w:r>
        <w:rPr>
          <w:rFonts w:ascii="Arial" w:cs="Arial" w:eastAsia="Arial" w:hAnsi="Arial"/>
          <w:sz w:val="24"/>
          <w:szCs w:val="24"/>
        </w:rPr>
        <w:t xml:space="preserve">Закона Кыргызской Республики «О нормативных правовых актах Кыргызской Республики», руководствуясь статьями </w:t>
      </w:r>
      <w:r>
        <w:rPr>
          <w:rFonts w:ascii="Arial" w:cs="Arial" w:eastAsia="Arial" w:hAnsi="Arial"/>
          <w:sz w:val="24"/>
          <w:szCs w:val="24"/>
        </w:rPr>
        <w:t xml:space="preserve">66</w:t>
      </w:r>
      <w:r>
        <w:rPr>
          <w:rFonts w:ascii="Arial" w:cs="Arial" w:eastAsia="Arial" w:hAnsi="Arial"/>
          <w:sz w:val="24"/>
          <w:szCs w:val="24"/>
        </w:rPr>
        <w:t xml:space="preserve">,</w:t>
      </w:r>
      <w:r>
        <w:rPr>
          <w:rFonts w:ascii="Arial" w:cs="Arial" w:eastAsia="Arial" w:hAnsi="Arial"/>
          <w:sz w:val="24"/>
          <w:szCs w:val="24"/>
        </w:rPr>
        <w:t xml:space="preserve">71</w:t>
      </w:r>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Ввести с 1 </w:t>
      </w:r>
      <w:r>
        <w:rPr>
          <w:rFonts w:ascii="Arial" w:cs="Arial" w:eastAsia="Arial" w:hAnsi="Arial"/>
          <w:sz w:val="24"/>
          <w:szCs w:val="24"/>
        </w:rPr>
        <w:t xml:space="preserve">января</w:t>
      </w:r>
      <w:r>
        <w:rPr>
          <w:rFonts w:ascii="Arial" w:cs="Arial" w:eastAsia="Arial" w:hAnsi="Arial"/>
          <w:sz w:val="24"/>
          <w:szCs w:val="24"/>
        </w:rPr>
        <w:t xml:space="preserve"> по 31 декабря 2026 года апробационный режим по временному урегулированию вопросов финансирования деятельности </w:t>
      </w:r>
      <w:r>
        <w:rPr>
          <w:rFonts w:ascii="Arial" w:cs="Arial" w:eastAsia="Arial" w:hAnsi="Arial"/>
          <w:sz w:val="24"/>
          <w:szCs w:val="24"/>
        </w:rPr>
        <w:t xml:space="preserve">г</w:t>
      </w:r>
      <w:r>
        <w:rPr>
          <w:rFonts w:ascii="Arial" w:cs="Arial" w:eastAsia="Arial" w:hAnsi="Arial"/>
          <w:sz w:val="24"/>
          <w:szCs w:val="24"/>
        </w:rPr>
        <w:t xml:space="preserve">осударственного учреждения «Кызмат» при Управлении делами Президента Кыргызской Республики.</w:t>
      </w:r>
    </w:p>
    <w:p>
      <w:pPr>
        <w:spacing w:after="120"/>
        <w:ind w:firstLine="709"/>
        <w:jc w:val="both"/>
      </w:pPr>
      <w:r>
        <w:rPr>
          <w:rFonts w:ascii="Arial" w:cs="Arial" w:eastAsia="Arial" w:hAnsi="Arial"/>
          <w:sz w:val="24"/>
          <w:szCs w:val="24"/>
        </w:rPr>
        <w:t xml:space="preserve">2. Установить, что на период апробационного режима: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финансирование деятельности </w:t>
      </w:r>
      <w:r>
        <w:rPr>
          <w:rFonts w:ascii="Arial" w:cs="Arial" w:eastAsia="Arial" w:hAnsi="Arial"/>
          <w:sz w:val="24"/>
          <w:szCs w:val="24"/>
        </w:rPr>
        <w:t xml:space="preserve">г</w:t>
      </w:r>
      <w:r>
        <w:rPr>
          <w:rFonts w:ascii="Arial" w:cs="Arial" w:eastAsia="Arial" w:hAnsi="Arial"/>
          <w:sz w:val="24"/>
          <w:szCs w:val="24"/>
        </w:rPr>
        <w:t xml:space="preserve">осударственного учреждения «Кызмат» при Управлении делами Президента Кыргызской Республики осуществляется из средств, поступающих на специальный сч</w:t>
      </w:r>
      <w:r>
        <w:rPr>
          <w:rFonts w:ascii="Arial" w:cs="Arial" w:eastAsia="Arial" w:hAnsi="Arial"/>
          <w:sz w:val="24"/>
          <w:szCs w:val="24"/>
        </w:rPr>
        <w:t xml:space="preserve">е</w:t>
      </w:r>
      <w:r>
        <w:rPr>
          <w:rFonts w:ascii="Arial" w:cs="Arial" w:eastAsia="Arial" w:hAnsi="Arial"/>
          <w:sz w:val="24"/>
          <w:szCs w:val="24"/>
        </w:rPr>
        <w:t xml:space="preserve">т учреждения;</w:t>
      </w:r>
    </w:p>
    <w:p>
      <w:pPr>
        <w:spacing w:after="120"/>
        <w:ind w:firstLine="709"/>
        <w:jc w:val="both"/>
      </w:pPr>
      <w:r>
        <w:rPr>
          <w:rFonts w:ascii="Arial" w:cs="Arial" w:eastAsia="Arial" w:hAnsi="Arial"/>
          <w:sz w:val="24"/>
          <w:szCs w:val="24"/>
        </w:rPr>
        <w:t xml:space="preserve">– условия оплаты труда работников государственного учреждения «Кызмат» при Управлении делами Президента Кыргызской Республики регулируются Указом Президента Кыргызской Республики «Об условиях оплаты труда работников подведомственных организаций Управления делами Президента Кыргызской Республики» от 25 июля 2024 года № 206 ДСП и осуществляются за счет средств, поступающих на специальный счет учреждения, в части, относящейся к его деятельности.</w:t>
      </w:r>
    </w:p>
    <w:p>
      <w:pPr>
        <w:spacing w:after="120"/>
        <w:ind w:firstLine="709"/>
        <w:jc w:val="both"/>
      </w:pPr>
      <w:r>
        <w:rPr>
          <w:rFonts w:ascii="Arial" w:cs="Arial" w:eastAsia="Arial" w:hAnsi="Arial"/>
          <w:sz w:val="24"/>
          <w:szCs w:val="24"/>
        </w:rPr>
        <w:t xml:space="preserve">3. Кабинету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при</w:t>
      </w:r>
      <w:r>
        <w:rPr>
          <w:rFonts w:ascii="Arial" w:cs="Arial" w:eastAsia="Arial" w:hAnsi="Arial"/>
          <w:sz w:val="24"/>
          <w:szCs w:val="24"/>
        </w:rPr>
        <w:t xml:space="preserve"> разработке</w:t>
      </w:r>
      <w:r>
        <w:rPr>
          <w:rFonts w:ascii="Arial" w:cs="Arial" w:eastAsia="Arial" w:hAnsi="Arial"/>
          <w:sz w:val="24"/>
          <w:szCs w:val="24"/>
        </w:rPr>
        <w:t xml:space="preserve"> проекта Закона Кыргызской Республики «О внесении изменений в Закон Кыргызской Республики «О республиканском бюджете Кыргызской Республики на 2026 год и плановый период 2027</w:t>
      </w:r>
      <w:r>
        <w:rPr>
          <w:rFonts w:ascii="Arial" w:cs="Arial" w:eastAsia="Arial" w:hAnsi="Arial"/>
          <w:sz w:val="24"/>
          <w:szCs w:val="24"/>
        </w:rPr>
        <w:t xml:space="preserve">–</w:t>
      </w:r>
      <w:r>
        <w:rPr>
          <w:rFonts w:ascii="Arial" w:cs="Arial" w:eastAsia="Arial" w:hAnsi="Arial"/>
          <w:sz w:val="24"/>
          <w:szCs w:val="24"/>
        </w:rPr>
        <w:t xml:space="preserve">2028 годов»</w:t>
      </w:r>
      <w:r>
        <w:rPr>
          <w:rFonts w:ascii="Arial" w:cs="Arial" w:eastAsia="Arial" w:hAnsi="Arial"/>
          <w:sz w:val="24"/>
          <w:szCs w:val="24"/>
        </w:rPr>
        <w:t xml:space="preserve">предусмотреть соответствующие изменения,</w:t>
      </w:r>
      <w:r>
        <w:rPr>
          <w:rFonts w:ascii="Arial" w:cs="Arial" w:eastAsia="Arial" w:hAnsi="Arial"/>
          <w:sz w:val="24"/>
          <w:szCs w:val="24"/>
        </w:rPr>
        <w:t xml:space="preserve">вытекающие из настоящего Указа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десятидневный срок разработать и внести в установленном порядке изменения и дополнения в нормативные правовые акты, регулирующие вопросы оказания негосударственных платных услуг, не включ</w:t>
      </w:r>
      <w:r>
        <w:rPr>
          <w:rFonts w:ascii="Arial" w:cs="Arial" w:eastAsia="Arial" w:hAnsi="Arial"/>
          <w:sz w:val="24"/>
          <w:szCs w:val="24"/>
        </w:rPr>
        <w:t xml:space="preserve">е</w:t>
      </w:r>
      <w:r>
        <w:rPr>
          <w:rFonts w:ascii="Arial" w:cs="Arial" w:eastAsia="Arial" w:hAnsi="Arial"/>
          <w:sz w:val="24"/>
          <w:szCs w:val="24"/>
        </w:rPr>
        <w:t xml:space="preserve">нных в Единый реестр государственных услуг, оказываемых подведомственными организациями при Управлении делами Президента Кыргызской Республики, в части установления порядка формирования, согласования и утверждения тарифов (цен), а также порядка учета доходов от оказания </w:t>
      </w:r>
      <w:r>
        <w:rPr>
          <w:rFonts w:ascii="Arial" w:cs="Arial" w:eastAsia="Arial" w:hAnsi="Arial"/>
          <w:sz w:val="24"/>
          <w:szCs w:val="24"/>
        </w:rPr>
        <w:t xml:space="preserve">указанных</w:t>
      </w:r>
      <w:r>
        <w:rPr>
          <w:rFonts w:ascii="Arial" w:cs="Arial" w:eastAsia="Arial" w:hAnsi="Arial"/>
          <w:sz w:val="24"/>
          <w:szCs w:val="24"/>
        </w:rPr>
        <w:t xml:space="preserve"> услуг</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4. Управлению делами Президента Кыргызской Республики: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по итогам апробационного режима внести в Администрацию Президента Кыргызской Республики проекты соответствующих нормативных правовых актов Кыргызской Республики;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принять иные меры, вытекающие из настоящего Указа.</w:t>
      </w:r>
    </w:p>
    <w:p>
      <w:pPr>
        <w:spacing w:after="120"/>
        <w:ind w:firstLine="709"/>
        <w:jc w:val="both"/>
      </w:pPr>
      <w:r>
        <w:rPr>
          <w:rFonts w:ascii="Arial" w:cs="Arial" w:eastAsia="Arial" w:hAnsi="Arial"/>
          <w:sz w:val="24"/>
          <w:szCs w:val="24"/>
        </w:rPr>
        <w:t xml:space="preserve">5.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709"/>
        <w:jc w:val="both"/>
      </w:pPr>
      <w:r>
        <w:rPr>
          <w:rFonts w:ascii="Arial" w:cs="Arial" w:eastAsia="Arial" w:hAnsi="Arial"/>
          <w:sz w:val="24"/>
          <w:szCs w:val="24"/>
        </w:rPr>
        <w:t xml:space="preserve">6. Настоящий Указ вступает в силу </w:t>
      </w:r>
      <w:r>
        <w:rPr>
          <w:rFonts w:ascii="Arial" w:cs="Arial" w:eastAsia="Arial" w:hAnsi="Arial"/>
          <w:sz w:val="24"/>
          <w:szCs w:val="24"/>
        </w:rPr>
        <w:t xml:space="preserve">с </w:t>
      </w:r>
      <w:r>
        <w:rPr>
          <w:rFonts w:ascii="Arial" w:cs="Arial" w:eastAsia="Arial" w:hAnsi="Arial"/>
          <w:sz w:val="24"/>
          <w:szCs w:val="24"/>
        </w:rPr>
        <w:t xml:space="preserve">1 января 2026 года</w:t>
      </w:r>
      <w:r>
        <w:rPr>
          <w:rFonts w:ascii="Arial" w:cs="Arial" w:eastAsia="Arial" w:hAnsi="Arial"/>
          <w:sz w:val="24"/>
          <w:szCs w:val="24"/>
        </w:rPr>
        <w:t xml:space="preserve"> и подлежит официальному опубликованию.</w:t>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ik05cimnryr6zytr7kg">
      <w:r>
        <w:rPr>
          <w:rFonts w:ascii="Arial" w:cs="Arial" w:eastAsia="Arial" w:hAnsi="Arial"/>
          <w:color w:val="132D3F"/>
          <w:sz w:val="16"/>
          <w:szCs w:val="16"/>
          <w:u w:val="single"/>
        </w:rPr>
        <w:t xml:space="preserve">dalil.kg/document/230038982</w:t>
      </w:r>
    </w:hyperlink>
  </w:p>
  <w:p>
    <w:pPr>
      <w:spacing w:after="0" w:before="40"/>
      <w:jc w:val="center"/>
    </w:pPr>
    <w:hyperlink w:history="1" r:id="rId6gw8gixlnodon2eflzbo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ik05cimnryr6zytr7kg" Type="http://schemas.openxmlformats.org/officeDocument/2006/relationships/hyperlink" Target="https://dalil.kg/document/230038982" TargetMode="External"/><Relationship Id="rId6gw8gixlnodon2eflzbo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2026-09-26T20:17:15.045Z</dcterms:created>
  <dcterms:modified xsi:type="dcterms:W3CDTF">2026-09-26T20:17:15.045Z</dcterms:modified>
</cp:coreProperties>
</file>

<file path=docProps/custom.xml><?xml version="1.0" encoding="utf-8"?>
<Properties xmlns="http://schemas.openxmlformats.org/officeDocument/2006/custom-properties" xmlns:vt="http://schemas.openxmlformats.org/officeDocument/2006/docPropsVTypes"/>
</file>