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2026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Статистической программы 
 на 2026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2026 году, в соответствии с частью 2 </w:t>
      </w:r>
      <w:hyperlink w:history="1" r:id="rIdyu-jdmoucinrpqsmde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официальной статистике», статьями </w:t>
      </w:r>
      <w:hyperlink w:history="1" r:id="rIdeyuqwtxkdbxtxlkeqr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ncfjqpar6kz7-haz0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ieh8qwyfx4axqfbtn2z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2026 год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Министерствам, государственн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комитету, органам государственной власти Кыргызской Республики со специальным статусом, административным ведомствам, местным государственным администрациям, органам местного самоуправления и хозяйствующим субъектам (</w:t>
      </w:r>
      <w:r>
        <w:rPr>
          <w:rFonts w:ascii="Arial" w:cs="Arial" w:eastAsia="Arial" w:hAnsi="Arial"/>
          <w:sz w:val="24"/>
          <w:szCs w:val="24"/>
        </w:rPr>
        <w:t xml:space="preserve">по согласованию)</w:t>
      </w:r>
      <w:r>
        <w:rPr>
          <w:rFonts w:ascii="Arial" w:cs="Arial" w:eastAsia="Arial" w:hAnsi="Arial"/>
          <w:sz w:val="24"/>
          <w:szCs w:val="24"/>
        </w:rPr>
        <w:t xml:space="preserve">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Статистической программой на 2026 год, указанной в пункте 1 настоящего постановления.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</w:t>
      </w:r>
      <w:hyperlink w:history="1" r:id="rIdnjyxjzvdemfr_eyvn8a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Статистической программы</w:t>
      </w:r>
      <w:r>
        <w:rPr>
          <w:rFonts w:ascii="Arial" w:cs="Arial" w:eastAsia="Arial" w:hAnsi="Arial"/>
          <w:sz w:val="24"/>
          <w:szCs w:val="24"/>
        </w:rPr>
        <w:t xml:space="preserve"> на 2025 год» от 16 декабря 2024 года № 761.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января 2026 года № 3 (3763).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mhodokpmj2dmhj5y6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dalil.kg/document/230039142</w:t>
      </w:r>
    </w:hyperlink>
  </w:p>
  <w:p>
    <w:pPr>
      <w:spacing w:after="0" w:before="40"/>
      <w:jc w:val="center"/>
    </w:pPr>
    <w:hyperlink w:history="1" r:id="rIddcbbmafriyyvx1z_qfs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-jdmoucinrpqsmdesiz" Type="http://schemas.openxmlformats.org/officeDocument/2006/relationships/hyperlink" Target="https://dalil.kg/document/111929#st_13" TargetMode="External"/><Relationship Id="rIdeyuqwtxkdbxtxlkeqrdgi" Type="http://schemas.openxmlformats.org/officeDocument/2006/relationships/hyperlink" Target="https://dalil.kg/document/112301#st_13" TargetMode="External"/><Relationship Id="rIdszncfjqpar6kz7-haz0ov" Type="http://schemas.openxmlformats.org/officeDocument/2006/relationships/hyperlink" Target="https://dalil.kg/document/112301#st_17" TargetMode="External"/><Relationship Id="rIdieh8qwyfx4axqfbtn2z-e" Type="http://schemas.openxmlformats.org/officeDocument/2006/relationships/hyperlink" Target="https://dalil.kg/document/230038921" TargetMode="External"/><Relationship Id="rIdnjyxjzvdemfr_eyvn8ayn" Type="http://schemas.openxmlformats.org/officeDocument/2006/relationships/hyperlink" Target="https://dalil.kg/document/2300199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mhodokpmj2dmhj5y6qn" Type="http://schemas.openxmlformats.org/officeDocument/2006/relationships/hyperlink" Target="https://dalil.kg/document/230039142" TargetMode="External"/><Relationship Id="rIddcbbmafriyyvx1z_qfs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2026-09-26T22:22:18.260Z</dcterms:created>
  <dcterms:modified xsi:type="dcterms:W3CDTF">2026-09-26T22:22:18.260Z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