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12-р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таможенного регулирования, в соответствии со статьями </w:t>
      </w:r>
      <w:hyperlink w:history="1" r:id="rIdgghqids1ks2lh4qi8f5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331upcghbwk15bbn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eld83cbgkxbehgy7s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июня 2021 года № 20-р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c2tyd9kkmlwr9s7wia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создания Центра обслуживания предпринимателей в Кыргызской Республике, утвержденном вышеуказанным распоряжением: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подпункта 2 пункта 8 слова «, и таможенных процедур»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7 изложить в следующей редакции: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«6. Функции государственных органов и иных организаций, задействованных на площадке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предприятие «Центр «единого окна» в сфере внешней торговли» при Государственной таможенной службе при Кабинете Министров Кыргызской Республики производит прием заявок на получение и выдачу разрешительных и иных документов для осуществления внешнеэкономической деятельности, а также </w:t>
      </w:r>
      <w:r>
        <w:rPr>
          <w:rFonts w:ascii="Arial" w:cs="Arial" w:eastAsia="Arial" w:hAnsi="Arial"/>
          <w:sz w:val="24"/>
          <w:szCs w:val="24"/>
        </w:rPr>
        <w:t xml:space="preserve">проводит </w:t>
      </w:r>
      <w:r>
        <w:rPr>
          <w:rFonts w:ascii="Arial" w:cs="Arial" w:eastAsia="Arial" w:hAnsi="Arial"/>
          <w:sz w:val="24"/>
          <w:szCs w:val="24"/>
        </w:rPr>
        <w:t xml:space="preserve">консультации по вопросам, относящимся к таможенной сфере, для направления в </w:t>
      </w:r>
      <w:r>
        <w:rPr>
          <w:rFonts w:ascii="Arial" w:cs="Arial" w:eastAsia="Arial" w:hAnsi="Arial"/>
          <w:sz w:val="24"/>
          <w:szCs w:val="24"/>
        </w:rPr>
        <w:t xml:space="preserve">колл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Государственной таможенной службы при Кабинете Министров Кыргызской Республики и (или) в таможенные органы.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Государственная налоговая служба при Кабинете Министров Кыргызской Республики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писем, заявлений,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регистрацию (перерегистрацию), учетную регистрацию, регистрацию прекращения деятельности налогоплательщика;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регистрацию и аннулирование регистрации налогоплательщиков по налогу на добавленную стоимость;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 отчетности по налогам, неналоговым платежам и страховым взносам;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регистрацию в «кабинете налогоплательщика» (для пользования налоговыми услугами в электронном варианте);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выдачу патентов и страховых полисов, электронных патентов и продление срока их действия;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регистрацию бланков строгой отчетности;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 документов для получения лицензии на оборот алкогольной продукции;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выдачу справок о налоговой регистрации, об отсутствии задолженности;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консультирование по вопросам налогообложения страховых взносов, в том числе внедрения системы компонентов фискализации налоговых процедур, и другим вопросам.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драгоценных металлов при Министерстве финансов Кыргызской Республики осуществляет постановку предпринимателей на специальный учет.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регулирования и надзора за финансовым рынком при Министерстве экономики и коммерции Кыргызской Республики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выдачу и отказ в выдаче лицензий и (или) разрешений для осуществления деятельности на небанковском финансовом рынке;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консультационной помощи.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науки, высшего образования и инноваций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заявок на регистрацию товарного знака, знака обслуживания и регистрацию товарного знака и знака обслуживания;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консультаций по вопросам регистрации товарного знака и знака обслуживания.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здравоохранения Кыргызской Республики производит выдачу лицензий на осуществление: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частной медицинской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фармацевтической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юстиции Кыргызской Республики осуществляет государственную регистрацию, перерегистрацию и регистрацию прекращения деятельности юридических лиц, филиалов (представительств) (субъектов предпринимательской деятельности).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трудоустройства граждан за рубежом при Министерстве труда, социального обеспечения и миграции Кыргызской Республики осуществляет выдачу разрешения на право осуществления трудовой и предпринимательской деятельности иностранными гражданами, лицами без гражданства на территории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водного и наземного транспорта при Министерстве транспорта и коммуникаций Кыргызской Республики производит выдачу лицензий на осуществление грузовых и пассажирских перевозок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Торгово-промышленная палата Кыргызской Республики осуществляет экспертизу товаров и выдачу сертификатов происхождения товара.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уполномоченного лица по защите прав, свобод и законных интересов субъектов предпринимательской деятельности (далее – бизнес-омбудсмен) осуществляет принятие и рассмотрение жалоб от субъектов предпринимательской деятельности на действия (в том числе решения) или бездействие государственных органов, органов местного самоуправления, предприятий государственного сектора, а также их должностных лиц и направление рекомендаций и представлений в соответствующие государственные органы, органы местного самоуправления, предприятия государственного сектора.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Открытое акционерное общество микрокредитная компания «Фонд развития предпринимательства» осуществляет кредитование субъектов предпринимательства.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Открытое акционерное общество «Гарантийный фонд»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существляет консультирование по вопросам выдачи гарантий, необходимых для получения кредита.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Российско-Кыргызский Фонд развития осуществляет кредитование субъектов предпринимательства.».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Кабинете Министров Кыргызской Республики в установленном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распоряжения.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57y5r-gk_sa9kw2z-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dalil.kg/document/230039309</w:t>
      </w:r>
    </w:hyperlink>
  </w:p>
  <w:p>
    <w:pPr>
      <w:spacing w:after="0" w:before="40"/>
      <w:jc w:val="center"/>
    </w:pPr>
    <w:hyperlink w:history="1" r:id="rIdfkxdwxmrl_cabe2h_v7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hqids1ks2lh4qi8f5hn" Type="http://schemas.openxmlformats.org/officeDocument/2006/relationships/hyperlink" Target="https://dalil.kg/document/112301#st_13" TargetMode="External"/><Relationship Id="rIdjy331upcghbwk15bbnqjq" Type="http://schemas.openxmlformats.org/officeDocument/2006/relationships/hyperlink" Target="https://dalil.kg/document/112301#st_17" TargetMode="External"/><Relationship Id="rIdvdeld83cbgkxbehgy7scj" Type="http://schemas.openxmlformats.org/officeDocument/2006/relationships/hyperlink" Target="https://dalil.kg/document/218535" TargetMode="External"/><Relationship Id="rIddc2tyd9kkmlwr9s7wiazn" Type="http://schemas.openxmlformats.org/officeDocument/2006/relationships/hyperlink" Target="https://dalil.kg/document/2185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57y5r-gk_sa9kw2z-f4" Type="http://schemas.openxmlformats.org/officeDocument/2006/relationships/hyperlink" Target="https://dalil.kg/document/230039309" TargetMode="External"/><Relationship Id="rIdfkxdwxmrl_cabe2h_v7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2026-09-26T21:42:18.272Z</dcterms:created>
  <dcterms:modified xsi:type="dcterms:W3CDTF">2026-09-26T21:42:18.272Z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