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tduhlixgyck3m9zi-hh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января 2026 года № 50)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минимальных требованиях к организации деятельности ломбардов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минимальных требованиях к организации деятельности ломбардов на территории Кыргызской Республики (далее - Положение) определяет и устанавливает требования к организации деятельности ломбарда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деятельность всех юридических лиц, обладающих лицензией на осуществление деятельности ломбардов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ломбарды руководствуются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zragqzlt28g98vd2rv5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деятельности ломбардов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hbebc_5gx4vurfqmrn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1drpnvcmewtkvs24sx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vb3gfu3sn04rh_w8t6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финансированию преступной деятельности и легализации (отмыванию) преступных доходов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fhrszukrlj0ecdo8sb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ограничении ростовщической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ebngx6aspomkfuu_dt2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hyperlink w:history="1" r:id="rIdstgtx-nmh6hcmhb5mw4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 и другими нормативными правовыми актами Кыргызской Республики, регулирующими деятельность ломбардов.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государственным органом по регулированию и лицензированию ломбардной деятельности является орган, уполномоченный Кабинетом Министров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создания ломбардов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Ломбард создается в форме общества с дополнительной ответственностью или полного товарищества в соответствии с законодательством Кыргызской Республики и приобретает статус юридического лица с момента государственной регистрации (перерегистрации) в уполномоченном государственном органе в сфере регистрации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ломбарда осуществляется на основании лицензии, выдаваемой в соответствии с законодательством Кыргызской Республики в сфере лицензирования;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уставного капитала ломбарда осуществляется только в национальной валюте Кыргызской Республики за счет денежных средств участников, внесенных на банковский счет в коммерческом банке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Ломбард обязан поддерживать размер уставного капитала на уровне не менее минимального размера уставного капитала ломбарда, установленного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документов в бумажном и/или в электронном виде, необходимых для уведомления уполномоченного государственного органа, регулирующего ломбардную деятельность (далее - уполномоченный государственного орган), при увеличении или уменьшении уставного капитала.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увеличении: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об увеличении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о государственной перерегистрации в уполномоченном государственном органе в сфере регистрации юридических лиц об изменении размера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участников об увеличении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из коммерческого банка, подтверждающую на день подачи уведомления о внесении и наличии суммы на увеличение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или платежное поручение о внесенной сумме на увеличение уставного капитала каждым участником.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уменьшении (не противоречащим пункту 5 настоящего Положения):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об уменьшении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о государственной перерегистрации в уполномоченном государственном органе в сфере регистрации юридических лиц об изменении размера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участников об уменьшении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в новой редакции;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расходный кассовый ордер (при наличном расходе) или платежное поручение из банка (при безналичном расходе) с указанием основания выплаты участнику из суммы сформированного размера уставного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уведомление подается в письменной форме в течение 10 рабочих дней после возникновения изменений вместе с оригиналами документов или их заверенными копиями (с представлением оригиналов для сверки), подтверждающими указанные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регулирующий ломбардную деятельность, в течение 10 рабочих дней рассматривает представленные документы. При их соответствии требованиям настоящего Положения уполномоченный государственный орган вносит соответствующие изменения в реестр выданных лицензий на осуществление ломбардной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представленных для увеличения или уменьшения уставного капитала документов требованиям настоящего Положения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документы возвращаются заявителю для устранения несоответствий.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открытия и закрытия филиалов и представительств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Ломбард вправе открывать на территории Кыргызской Республики свои обособленные подразделения - филиалы и представительства. Представительства и филиалы должны быть указаны в учредительных документах ломбарда.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 ломбарда - это обособленное структурное подразделение ломбарда, расположенное вне места нахождения головного офиса, не являющееся самостоятельным юридическим лицом, создаваемое для осуществления всех или части функций ломбарда, в том числе функции представительства.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Представительство ломбарда - это обособленное подразделение ломбарда, расположенное вне места нахождения головного офиса, не являющееся самостоятельным юридическим лицом, создаваемое для осуществления представительских функций. Представительство не выдает займы и не принимает имущество в залог.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создании представительства или филиала ломбард должен представить в уполномоченный государственный орган следующие документы для получения письма-согласия в бумажном и/или в электронном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даче согласия на открытие филиала или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ломбарда об открытии филиала или представительства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Положения о филиале или представительстве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лицах, предлагаемых для назначения (избрания) на должности руководящих работников филиала или представительства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намерения филиала принимать в залог крупногабаритное имущество, дополнительно представляется копия документа, заверенная печатью юридического лица о наличии территории площадью не менее 100 (сто) квадратных метров на праве собственности или на праве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в течение 10 рабочих дней рассматривает представленные документы на открытие или закрытие. При их соответствии требованиям настоящего Положения ломбарду выдается письмо-согласие для внесения изменений и дополнений в учредительные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письмо-согласие не будет получено после 10 рабочих дней, документ будет считаться одобренным.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вносит соответствующие изменения в реестр выданных лицензий на осуществление ломбардной деятельности в течение 10 рабочих дней после выдачи письма-согласия.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филиала и представительства подписывается уполномоченным органом юридического лица (ломбарда) и скрепляется печатью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несоответствии представленных документов требованиям настоящего Положения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они возвращаются заявителю для устранения несоответствий.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закрытии филиала или представительства ломбард должен представить в уполномоченный государственный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закрытие филиала или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ломбарда о закрытии филиала или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 письма-согласия, ранее выданный на открытие филиала или представительства.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несоответствия представленных на закрытие филиала или представительства документов требованиям настоящего Положения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ломбардов", документы возвращаются заявителю для устранения несоответствий.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Датой регистрации прекращения деятельности филиала (представительства) считается дата издания регистрирующим органом соответствующего приказа, с этой даты ломбард обязан внести изменения в учредительные документы и в течение 10 рабочих дней со дня их внесения уведомить об этом уполномоченный государственный орган с приложением приказа о закрытии.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Обязанности ломбарда, филиала и представительства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Ломбард и филиал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требования, установленные нормативными правовыми актами;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кассовую дисциплину;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книгу учета залогов (закладов) и залоговые билеты;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правила работы с материальными ценностями;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приказы и договоры о материальной ответственности с работниками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условия безопасности для работы работников и клиентов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допускать сотрудников уполномоченного органа, регулирующего ломбардную деятельность, к проверке деятельности ломбарда при предъявлении документов, являющихся основанием для проведения проверки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юридическое лицо, филиал и представительство при изменении местонахождения ломбарда, номеров телефонов, факсов и электронных адресов (если таковые имеются), обязаны в течение 10 рабочих дней со дня принятия соответствующего решения уведомить регистрирующий орган и уполномоченный государственный орган об изменениях;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фиксировать информацию об операциях с клиентами в Журнале регистрации информации об операциях с клиентами по форме согласно </w:t>
      </w:r>
      <w:hyperlink w:history="1" r:id="rIdkgqdxiblvtgrarwpgfm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предоставлять заемщику информацию о размере годовой эффективной процентной ставке займа (штрафы и пени), которая должна быть открытой, доступной для заемщика и не может быть предметом коммерческой тайны.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Представительства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интересы ломбарда перед клиентами, контрагентами и государственными органами;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консультации и информирование клиентов;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заявления и предварительную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подписывать договора и иные документы в пределах доверенности без осуществления основной деятельности ломбарда и филиала;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предпринимать иные действия, направленные для обеспечения представительских функций и продвижения услуг ломбарда.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Ломбарду и филиалу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получения соответствующей лицензии осуществлять ломбардную деятельность, кроме организационной деятельности, связанной с учреждением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заем в иностранной валюте;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средства посредством публичного объявления, проведения рекламы, торгов и иными методами на условиях срочности, возвратности и платности и использовать эти средства для осуществления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рекламировать услуги и операции, не относящиеся к деятельности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допускать посторонних лиц, не имеющих отношения к ломбарду и проведению каких-либо операций в помещении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операции, противоречащие целям и задачам ломбарда;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принимать в залог у заемщика автотранспортное средство без подтверждения права собственности или иного вещного права на закладываемое автотранспортное средство;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одностороннем порядке изменять и дополнять условия договора займа, если это ухудшает права и/или увеличивает обязанности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вносить изменения в установленную </w:t>
      </w:r>
      <w:hyperlink w:history="1" r:id="rIdes4u9gdwl8peifpo-7c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форму залогового билета;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превышать размер предельно допустимой годовой эффективной процентной ставки займа ломбарда, установленный законодательством Кыргызской Республики о деятельности ломбардов и об ограничении ростовщической деятельности, исходя из средневзвешенной номинальной процентной ставки, определяемой Национальным банком Кыргызской Республики, к которой добавляется 12 процентов. Расчет годовой эффективной процентной ставки займа ломбарда производится согласно </w:t>
      </w:r>
      <w:hyperlink w:history="1" r:id="rIdtcs-u1cl2v-oppwa6pv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передавать в кредитное бюро какие-либо сведения по договору займа и о заемщике, за исключением сведений договора займа, в котором сумма займа превышает 200000 сомов;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действия,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Представительству запрещено осуществлять любую деятельность, за исключением деятельности, предусмотренной пунктом 14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Учредителями ломбарда не могут быть следующие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и/или зарегистрированные на территории оффшорных зон либо имеющие в качестве учредителей аффилированных лиц, зарегистрированных в оффшорных зонах, перечень которых устанавливается уполномоченным государственным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в отношении которых имеются международные санкции, принятые Советом Безопасности ООН;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не представили в установленном порядке в уполномоченный государственный орган сведения о своей деятельности, финансовом состоянии, составе участников и любые другие сведения/документы, позволяющие их достоверно идентифицировать и изучить участников юридического лица, включая бенефициарных собственников, либо представили такие сведения, которые не позволяют достоверно идентифицировать и изучить участников юридического лица, включая бенефициарных собственников;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в отношении которых существуют запреты или ограничения по решению суда либо законодательством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юридические лица, находящиеся в перечне лиц, групп, организаций, в отношении которых имеются сведения об их участии в легализации (отмывании)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физические и юридические лица, находящиеся в национальном и международном списках разыскиваемых лиц и перечнях физических и юридических лиц, групп и организаций, в отношении которых имеются сведения об участии в террористической и экстремистской деятельности, распространении оружия массового уничтожения и легализации (отмывании)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нарушение указанных требований и положений настоящего Положения ломбард несет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кодексом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осуществления кассовых операций и операций по предоставлению займов ломбардом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Ломбард должен осуществлять кассовые операции в соответствии с Порядком ведения кассовых операций хозяйствующими субъектами и бюджетными учреждениями в Кыргызской Республике,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ведения кассовых операций хозяйствующими субъектами и бюджетными учреждениями в Кыргызской Республике" от 12 июня 2018 года № 281.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поступлении от клиента предмета залога (заклада) в ломбард работник ломбарда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заемщику условия договора займа, предусматривающие сумму займа, процентную ставку, срок, проценты, штрафы, порядок изъятия залога и возврата займа и прочие условия;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оценить предмет залога (заклада);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договоренности с залогодателем установить сумму выдачи закладываемого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оформить залоговый билет по форме согласно </w:t>
      </w:r>
      <w:hyperlink w:history="1" r:id="rIdpftxvflxtbvrlf66ke4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зарегистрировать сделку в Журнале регистрации информации об операциях с клиентами по форме согласно </w:t>
      </w:r>
      <w:hyperlink w:history="1" r:id="rIdg9uwdgxbvzvkicnz4nm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зарегистрировать сделку в Книге учета залогов (закладов) по форме согласно </w:t>
      </w:r>
      <w:hyperlink w:history="1" r:id="rIdliefcumfu5zk22phcm0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сохранность и безопасность предмета залога (заклада) в соответствии с правилами работы с материальными ценностями;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застраховать за счет ломбарда предмет залога (заклада) в полной сумме его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выдать займ.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приеме в залог имущества ломбард оформляет залоговый билет в двух экземплярах. Каждый залоговый билет имеет свой порядковый номер и скрепляется печатью ломбарда.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Принятие в залог имущества оформляется одним залоговым билетом,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заложенное имущество невозможно разделить без изменения качественных признаков этого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заложенное имущество обеспечивает выполнение только одного заемного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Залоговый билет оформляется ломбардом в виде электронного и/или бумажного документа: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оформление залогового билета в виде электронного и/или бумажного документа осуществляется по форме согласно </w:t>
      </w:r>
      <w:hyperlink w:history="1" r:id="rId8vy519fap2bnyuynws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обращении залогодателя ломбард обеспечивает оформление залогового билета в виде электронного документа с помощью технических средств, программного обеспечения и ведет учет оформленных залоговых билетов;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залоговый билет считается оформленным, если в нем произведены все предусмотренные записи, подписан квалифицированной электронной подписью руководителя ломбарда (филиала) и простой электронной подписью залогодателя. Оформленный залоговый билет распечатывается в бумажном виде, скрепляется печатью ломбарда и представляется залогодателю;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простая электронная подпись залогодателя в залоговом билете означает ознакомление и согласие с суммой оценки залоговой вещи, суммой получаемого займа с процентными ставками по займу, суммой и датой возврата займа;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все изменения, производимые в залоговом билете после его оформления, удостоверяются квалифицированной электронной подписью руководителя ломбарда (филиала) и простой электронной подписью залогодателя.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использования электронных подписей должен осуществляться в соответствии с законодательством Кыргызской Республики в сфере использования электронных подписей;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оформление залогового билета в виде электронного документа может осуществляться в онлайн-режиме. Ломбард обеспечивает постоянное соединение в режиме реального времени;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ломбард предусматривает на своем сайте, в программном обеспечении открытие окна "Личный кабинет залогодателя" с размещением образцов форм договора займа и залогового билета;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ознакомлении с условиями займа залогодатель в окне "Личный кабинет залогодателя" заполняет заявку с приложением копии полных сведений паспорта, контактных данных (номер мобильного телефона, электронная почта);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залогодатель представляет ломбарду залоговое имущество и удостоверяющие документы для проведения оценки залогового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ломбард с помощью технических средств, программного обеспечения осуществляет идентификацию залогодателя по персональным данным, в том числе согласно требованиям законодательства Кыргызской Республики в сфере противодействия финансированию преступной деятельности и легализации (отмыванию) преступных доходов, и проводит оценку залогового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основании заявки заемщика ломбард оформляет договор займа в виде электронного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Ломбард обеспечивает формирование для залогодателя простой электронной подписи, конфиденциальность, защиту и представляет ее для подписания залогодателю в случаях, предусмотренных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договор займа и залоговый билет в виде электронного документа подписываются квалифицированной электронной подписью руководителя ломбарда (филиала), а со стороны залогодателя/заемщика - простой электронной подписью;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оформленный залоговый билет представляется залогодателю по представленным контактным данным (электронная почта);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выдача займа может осуществляться ломбардом по выбору заемщика либо в наличной форме через кассу ломбарда или в безналичной форме путем перечисления денежных средств на банковский счет заемщика.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возвращении имущества залогодателю в экземплярах залогового билета, хранящихся в ломбарде и у залогодателя, в обязательном порядке указываются и удостоверяются подписью залогодателя нижеследующие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число, месяц, год фактического возврата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возвращаемого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имущество в установленном законодательством порядке полностью реализуется ломбардом в обеспечение выполнения обязательств залогодателя, то действие залогового билета считается прекращенным независимо от записей (подписи), удостоверяющих согласие залогодателя, а залоговый билет хранится в установленном порядке вместе с документами, обосновывающими законность процедуры реализации заложенного под обязательства имущества.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Бухгалтерский учет и отчетность ломбарда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Ломбард должен осуществлять бухгалтерский учет своих операций и формировать финансовую отчетность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Реорганизация и ликвидация ломбарда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Ломбард может прекратить свою деятельность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Для этого ломбард должен представить в течение 3 рабочих дней со дня принятия решения о ликвидации (о прекращении своей деятельности) в уполномоченный государственный орган, регулирующий ломбардную деятельность, письмо с указанием причин прекращения деятельности ломбарда, оригинал лицензии и ее копии, если таковые имеются, а также ликвидационный отчет, который подписывается ее руководителем и лицом, ответственным за ведение бухгалтерского учета, определяемым решением ликвидационной комиссии, и утверждается собственником имущества юридического лица, принявшим решение о ликвидации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Ломбард прекращает свою деятельность путем ликвидации или реорганизации.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Имеющиеся в ломбарде денежные средства, включая выручку от распродажи его имущества при ликвидации, после расчетов по оплате труда работников, удовлетворения требований кредиторов по обязательствам, обеспеченным залогом, выполнения обязательств перед бюджетом и иными кредиторами, подлежат передаче учредителю (разделу между учредителями ломбарда пропорционально их доли в уставном капитале).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Ликвидация считается завершенной, а ломбард прекратившим свою деятельность с даты издания регистрирующим органом соответствующего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Документы, возникшие в процессе деятельности ломбарда,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Требования к организации системы противодействия финансированию преступной деятельности и легализации (отмыванию) преступных доходов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Ломбарды, являясь финансовыми учреждениями согласно законодательству Кыргызской Республики, обязаны организовывать свою деятельность в строгом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(далее - Закон о ПФПД/ЛПД) и нормативными правовыми актами, принятыми в его реализацию, включая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Ломбарды обязаны разработать и применять Программу внутреннего контроля (далее - ПВК), соответствующую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об общих требованиях к программе внутреннего контроля (приложение 11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ПВК должна включать процедуры управления рисками. Ломбарды обязаны проводить оценку рисков своей деятельности, клиентов, продуктов и каналов доставки, а также документально фиксировать результаты оценки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рисков (приложение 14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До установления деловых отношений или проведения разовой операции ломбарды обязаны проводить идентификацию и верификацию клиента, бенефициарного владельца и доверенного лица. Процедуры проверки осуществляются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 (приложение 12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Ломбарды обязаны применять усиленные меры проверки в отношении: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публичных должностных лиц и связанных с ними лиц,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 (приложение 12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физических и юридических лиц из высокорискованных стран, перечень которых определяется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применения мер (санкций) в отношении высокорискованных стран (приложение 10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Ломбарды обязаны на постоянной основе проводить сверку своей клиентской базы и контрагентов с Санкционными перечнями, которые формируются согласно </w:t>
      </w:r>
      <w:r>
        <w:rPr>
          <w:rFonts w:ascii="Arial" w:cs="Arial" w:eastAsia="Arial" w:hAnsi="Arial"/>
          <w:sz w:val="24"/>
          <w:szCs w:val="24"/>
        </w:rPr>
        <w:t xml:space="preserve">статье 12</w:t>
      </w:r>
      <w:r>
        <w:rPr>
          <w:rFonts w:ascii="Arial" w:cs="Arial" w:eastAsia="Arial" w:hAnsi="Arial"/>
          <w:sz w:val="24"/>
          <w:szCs w:val="24"/>
        </w:rPr>
        <w:t xml:space="preserve"> Закона о ПФПД/ЛПД. Порядок формирования перечней определен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перечнях (приложение 6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совпадения данных клиента с данными лица, включенного в санкционные перечни, ломбард обязан безотлагательно заморозить операцию (сделку) и (или) средства и сообщить об этом в орган финансовой разведки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приостановления операции (сделки), замораживания и размораживания (приложение 7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Ломбарды обязаны направлять в орган финансовой разведки сообщения: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подозрительных операциях (сделках) в течение 5 часов с момента признания операции подозрительной;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операциях с лицами из высоко-рискованных стран - в течение 5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операциях с лицами, отбывшими наказание за преступную деятельность - в течение 5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пороговых операциях с наличными и безналичными средствами и их пороговых суммах не позднее 16:00 текущего дня формирования сообщения в случаях, установленных приложением 1 к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информации и документов в орган финансовой разведки Кыргызской Республики (приложение 4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Порядок, формы и способы передачи информации определяются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информации и документов в орган финансовой разведки (приложению 4 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 нарушение требований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ломбарды и их должностные лица несут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
 наименование и адрес ломбарда, код ИНН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
 (наименование налогового органа)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Залоговый билет №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"____" _________________ 20___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Принято от гр._____________________________________________________________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(ФИО залогодателя)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серии _________ № _____________ выдан 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"____" _________________ 20___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предмета залога (заклада)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индивидуально-родовые признаки предмета залога (заклада)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оценки заложенного имущества 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займа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займа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возврата займа 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возврата займа 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по займу 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(с указанием процентной ставки по займу, исчисляемой
                                          из расчета на один календарный день)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в залог принято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 выдан 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(ФИО должностного лица,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Залоговый билет и заем в сумме 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Заемщик 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(подпись заемщика)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регистрации информации об операциях с клиентами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совершения операции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операции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операции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клиента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паспорта (номер, дата выдачи, кем выдан)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 физического лица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пребывания физического лица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 ломбарда: 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ломбарда: ________________________________________________________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получение займа или выкуп залога.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(наименование и адрес ломбарда, код ИНН)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КНИГА
 учета залогов (закладов)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залогодателя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залога (заклада)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займа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залога (заклада)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Общие сведения о залоге (заклада)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 залога (заклада)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погашения процентов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Подписи бухгалтера и кассира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минимальных требованиях к организации деятельности ломбардов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расчета годовой эффективной процентной ставки по договору займа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расчета годовой эффективной процентной ставки займа по договору займа (далее - Правила) устанавливают порядок расчета годовой эффективной ставки вознаграждения по договору займа, заключаемому с заемщиком - физическим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процентная эффективная ставка займа - процентная ставка в достоверном, годовом, эффективном, сопоставимом исчислении (реальная стоимость) по договору займа, рассчитываемая в соответствии с Правилами.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Годовая эффективная процентная ставка указывается в договоре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годовой эффективной процентной ставки производится: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дату заключения договора займа;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внесения изменений и (или) дополнений в договор займа путем заключения дополнительного соглашения к договору займа, которые влекут изменение суммы (размера) денежных обязательств заемщика и (или) срока их уплаты.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внесения изменений и (или) дополнений в договор займа путем заключения дополнительного соглашения к договору займа, которые влекут изменение суммы (размера) денежных обязательств заемщика и (или) срока их уплаты, включая изменение процентной ставки в случаях, предусмотренных договором займа, годовая эффективная процентная ставка по договору займа рассчитывается заимодателем на основании остатка основного долга, оставшегося срока погашения займа на дату, с которой изменяются условия договора займа, комиссий и иных платежей, подлежащих оплате заемщиком, и указывается в дополнительном соглашении к договору займа.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Расчет годовой эффективной процентной ставки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Годовая эффективная процентная ставка по договору займа рассчитывается из следующего равенства: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порядковый номер последней выплаты заемщику;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j - порядковый номер выплаты заемщику;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Sj - сумма j-той выплаты заемщику;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APR - годовая эффективная процентная ставка займа;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tj - период времени со дня предоставления займа до момента j-той выплаты заемщику (в днях);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 - порядковый номер последнего платежа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порядковый номер платежа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Pi - сумма i-того платежа заемщика;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ti - период времени со дня предоставления займа до момента i-того платежа заемщика (в днях).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расчет годовой эффективной процентной ставки по договору займа включаются все платежи заемщика по основному долгу и начисленным процентам, а также комиссии и иные платежи заемщика за весь период действия договора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расчет годовой эффективной процентной ставки по договору займа не включается неустойка (штраф, пеня) за нарушение обязательства по возврату суммы займа и (или) уплате вознаграждения по договору займа.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Произведенные выплаты заемщика заимодателю и выплаты заимодателя заемщику учитываются на дату их фактического осуществления, будущие - по графику выплат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при расчете годовой эффективной процентной ставки полученное число имеет более одного десятичного знака, оно подлежит округлению до десятых долей следующим образом: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сотая доля больше или равна 5, десятая доля увеличивается на 1, все следующие за ней знаки исключаются;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сотая доля меньше 5, десятая доля остается без изменений, все следующие за ней знаки исключаются.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qgaivgpibhy9o5lme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dalil.kg/document/230039535</w:t>
      </w:r>
    </w:hyperlink>
  </w:p>
  <w:p>
    <w:pPr>
      <w:spacing w:after="0" w:before="40"/>
      <w:jc w:val="center"/>
    </w:pPr>
    <w:hyperlink w:history="1" r:id="rIdxjdqzjammwkuccqs4bc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uhlixgyck3m9zi-hhs8" Type="http://schemas.openxmlformats.org/officeDocument/2006/relationships/hyperlink" Target="https://dalil.kg/document/230039524" TargetMode="External"/><Relationship Id="rIdzragqzlt28g98vd2rv5lj" Type="http://schemas.openxmlformats.org/officeDocument/2006/relationships/hyperlink" Target="https://dalil.kg/document/111366" TargetMode="External"/><Relationship Id="rIdmhbebc_5gx4vurfqmrnv9" Type="http://schemas.openxmlformats.org/officeDocument/2006/relationships/hyperlink" Target="https://dalil.kg/document/667" TargetMode="External"/><Relationship Id="rIdj1drpnvcmewtkvs24sxhk" Type="http://schemas.openxmlformats.org/officeDocument/2006/relationships/hyperlink" Target="https://dalil.kg/document/1644" TargetMode="External"/><Relationship Id="rId7vb3gfu3sn04rh_w8t6om" Type="http://schemas.openxmlformats.org/officeDocument/2006/relationships/hyperlink" Target="https://dalil.kg/document/111822" TargetMode="External"/><Relationship Id="rIdhfhrszukrlj0ecdo8sbwe" Type="http://schemas.openxmlformats.org/officeDocument/2006/relationships/hyperlink" Target="https://dalil.kg/document/203972" TargetMode="External"/><Relationship Id="rIdebngx6aspomkfuu_dt2nh" Type="http://schemas.openxmlformats.org/officeDocument/2006/relationships/hyperlink" Target="https://dalil.kg/document/230035187" TargetMode="External"/><Relationship Id="rIdstgtx-nmh6hcmhb5mw46w" Type="http://schemas.openxmlformats.org/officeDocument/2006/relationships/hyperlink" Target="https://dalil.kg/document/111822" TargetMode="External"/><Relationship Id="rIdkgqdxiblvtgrarwpgfmak" Type="http://schemas.openxmlformats.org/officeDocument/2006/relationships/hyperlink" Target="https://dalil.kg/document/230039535#pr2" TargetMode="External"/><Relationship Id="rIdes4u9gdwl8peifpo-7c47" Type="http://schemas.openxmlformats.org/officeDocument/2006/relationships/hyperlink" Target="https://dalil.kg/document/230039535#pr1" TargetMode="External"/><Relationship Id="rIdtcs-u1cl2v-oppwa6pvza" Type="http://schemas.openxmlformats.org/officeDocument/2006/relationships/hyperlink" Target="https://dalil.kg/document/230039535#pr4" TargetMode="External"/><Relationship Id="rIdpftxvflxtbvrlf66ke4-l" Type="http://schemas.openxmlformats.org/officeDocument/2006/relationships/hyperlink" Target="https://dalil.kg/document/230039535#pr1" TargetMode="External"/><Relationship Id="rIdg9uwdgxbvzvkicnz4nm_y" Type="http://schemas.openxmlformats.org/officeDocument/2006/relationships/hyperlink" Target="https://dalil.kg/document/230039535#pr2" TargetMode="External"/><Relationship Id="rIdliefcumfu5zk22phcm0d8" Type="http://schemas.openxmlformats.org/officeDocument/2006/relationships/hyperlink" Target="https://dalil.kg/document/230039535#pr3" TargetMode="External"/><Relationship Id="rId8vy519fap2bnyuynwshwz" Type="http://schemas.openxmlformats.org/officeDocument/2006/relationships/hyperlink" Target="https://dalil.kg/document/230039535#pr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qgaivgpibhy9o5lmere" Type="http://schemas.openxmlformats.org/officeDocument/2006/relationships/hyperlink" Target="https://dalil.kg/document/230039535" TargetMode="External"/><Relationship Id="rIdxjdqzjammwkuccqs4bcz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2026-09-24T11:34:12.558Z</dcterms:created>
  <dcterms:modified xsi:type="dcterms:W3CDTF">2026-09-24T11:34:12.558Z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