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 повышении стартовой цены арендных платежей в зависимости от типа земель Государственного фонда сельскохозяйственных угодий Сары-Озонского айыл окмоту для семеноводческих хозяйств, племенных животноводческих хозяйств и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главного специалиста по земельным вопросам Сары-Озонского айыл окмоту К.Джумалиева об утверждении и повышении стартовой цены арендных платежей земель государственного фонда сельскохозяйственных угодий в зависимости от вида семеноводческих хозяйств, племенных животноводческих хозяйств, кооперативов в соответствии с </w:t>
      </w:r>
      <w:hyperlink w:history="1" r:id="rIdosvblsmvz5iujtytjr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“Об условиях и порядке предоставления в аренду земель государственного фонда сельскохозяйственных угодий” утвержденным </w:t>
      </w:r>
      <w:hyperlink w:history="1" r:id="rId5o-8_fc1dszeo_62jsg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2007 года №243,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стартовую цену аренды сельскохозяйственных угодий Сары-Озонского айылного аймака в зависимости от вида по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</w:t>
      </w:r>
      <w:r>
        <w:rPr>
          <w:rFonts w:ascii="Arial" w:cs="Arial" w:eastAsia="Arial" w:hAnsi="Arial"/>
          <w:sz w:val="24"/>
          <w:szCs w:val="24"/>
        </w:rPr>
        <w:t xml:space="preserve">7 – 10га </w:t>
      </w:r>
      <w:r>
        <w:rPr>
          <w:rFonts w:ascii="Arial" w:cs="Arial" w:eastAsia="Arial" w:hAnsi="Arial"/>
          <w:sz w:val="24"/>
          <w:szCs w:val="24"/>
        </w:rPr>
        <w:t xml:space="preserve">орошаемая пашня – арендная плата 15990 сомов за 1 га;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№39 </w:t>
      </w:r>
      <w:r>
        <w:rPr>
          <w:rFonts w:ascii="Arial" w:cs="Arial" w:eastAsia="Arial" w:hAnsi="Arial"/>
          <w:sz w:val="24"/>
          <w:szCs w:val="24"/>
        </w:rPr>
        <w:t xml:space="preserve">– 40га орошаемая пашня – арендная плата 15990 сомов за 1 га;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</w:t>
      </w:r>
      <w:r>
        <w:rPr>
          <w:rFonts w:ascii="Arial" w:cs="Arial" w:eastAsia="Arial" w:hAnsi="Arial"/>
          <w:sz w:val="24"/>
          <w:szCs w:val="24"/>
        </w:rPr>
        <w:t xml:space="preserve">33 – 20га орошаемая пашня – арендная плата 15990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№33– 30 га богарная пашня – арендная плата 3000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№9 – 6 га орошаемая пашня – арендная плата 15990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№8 – 10 га орошаемая пашня – арендная плата 15990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№276 – 13 га богарная пашня, участок “Шорго” – арендная плата 3000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№276 – 15 га орошаемая пашня, участок “Шорго” – арендная плата 10660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№163 – 20 га орошаемая пашня, участок “Шорго” – арендная плата 10660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№163 – 32,1 га богарная пашня, участок “Шорго” – арендная плата 3000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№6 – 20 га орошаемая пашня, </w:t>
      </w:r>
      <w:r>
        <w:rPr>
          <w:rFonts w:ascii="Arial" w:cs="Arial" w:eastAsia="Arial" w:hAnsi="Arial"/>
          <w:sz w:val="24"/>
          <w:szCs w:val="24"/>
        </w:rPr>
        <w:t xml:space="preserve">участок “Шорго” </w:t>
      </w:r>
      <w:r>
        <w:rPr>
          <w:rFonts w:ascii="Arial" w:cs="Arial" w:eastAsia="Arial" w:hAnsi="Arial"/>
          <w:sz w:val="24"/>
          <w:szCs w:val="24"/>
        </w:rPr>
        <w:t xml:space="preserve">– арендная плата 10660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№7 – 20 га богарная пашня, участок “Шорго” – арендная плата 3000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№16 – 10 га орошаемая пашня, участок “Шорго” – арендная плата 10660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№309 – 5,5 га орошаемая пашня–арендная плата 15990 сомов за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Контур №39 – 16,8 га сенокос, участок “Тюзь” – арендная плата 834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постановление, направить в Министерство Юстиции Кыргызской Республики для включения в государственный реестр нормативных правовых актов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bvxwlbfyxhyeeiant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dalil.kg/document/230039611</w:t>
      </w:r>
    </w:hyperlink>
  </w:p>
  <w:p>
    <w:pPr>
      <w:spacing w:after="0" w:before="40"/>
      <w:jc w:val="center"/>
    </w:pPr>
    <w:hyperlink w:history="1" r:id="rIdxsephcrr0uv7pjsoxrw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vblsmvz5iujtytjrjoa" Type="http://schemas.openxmlformats.org/officeDocument/2006/relationships/hyperlink" Target="https://dalil.kg/document/58390" TargetMode="External"/><Relationship Id="rId5o-8_fc1dszeo_62jsgzv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bvxwlbfyxhyeeiantqs" Type="http://schemas.openxmlformats.org/officeDocument/2006/relationships/hyperlink" Target="https://dalil.kg/document/230039611" TargetMode="External"/><Relationship Id="rIdxsephcrr0uv7pjsoxrw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2026-09-27T11:35:29.426Z</dcterms:created>
  <dcterms:modified xsi:type="dcterms:W3CDTF">2026-09-27T11:35:29.426Z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